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07" w:rsidRPr="00405607" w:rsidRDefault="00405607" w:rsidP="00405607">
      <w:pPr>
        <w:jc w:val="center"/>
        <w:rPr>
          <w:b/>
          <w:i/>
        </w:rPr>
      </w:pPr>
    </w:p>
    <w:p w:rsidR="00405607" w:rsidRDefault="00405607"/>
    <w:tbl>
      <w:tblPr>
        <w:tblW w:w="0" w:type="auto"/>
        <w:jc w:val="center"/>
        <w:tblLayout w:type="fixed"/>
        <w:tblCellMar>
          <w:left w:w="54" w:type="dxa"/>
          <w:right w:w="54" w:type="dxa"/>
        </w:tblCellMar>
        <w:tblLook w:val="0000" w:firstRow="0" w:lastRow="0" w:firstColumn="0" w:lastColumn="0" w:noHBand="0" w:noVBand="0"/>
      </w:tblPr>
      <w:tblGrid>
        <w:gridCol w:w="4725"/>
      </w:tblGrid>
      <w:tr w:rsidR="002F289B" w:rsidRPr="003B5156" w:rsidTr="00656DB4">
        <w:trPr>
          <w:jc w:val="center"/>
        </w:trPr>
        <w:tc>
          <w:tcPr>
            <w:tcW w:w="4725" w:type="dxa"/>
            <w:tcBorders>
              <w:top w:val="nil"/>
              <w:left w:val="nil"/>
              <w:bottom w:val="nil"/>
              <w:right w:val="nil"/>
            </w:tcBorders>
          </w:tcPr>
          <w:p w:rsidR="002F289B" w:rsidRPr="003B5156" w:rsidRDefault="002F289B" w:rsidP="003B5156">
            <w:pPr>
              <w:autoSpaceDE w:val="0"/>
              <w:autoSpaceDN w:val="0"/>
              <w:adjustRightInd w:val="0"/>
              <w:jc w:val="center"/>
              <w:rPr>
                <w:rFonts w:eastAsiaTheme="minorEastAsia"/>
                <w:szCs w:val="24"/>
              </w:rPr>
            </w:pPr>
            <w:r>
              <w:rPr>
                <w:rFonts w:eastAsiaTheme="minorEastAsia"/>
                <w:szCs w:val="24"/>
              </w:rPr>
              <w:t>$_______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bookmarkStart w:id="0" w:name="_GoBack"/>
            <w:bookmarkEnd w:id="0"/>
          </w:p>
        </w:tc>
      </w:tr>
    </w:tbl>
    <w:p w:rsidR="003B5156" w:rsidRPr="003B5156" w:rsidRDefault="003B5156" w:rsidP="003B5156">
      <w:pPr>
        <w:autoSpaceDE w:val="0"/>
        <w:autoSpaceDN w:val="0"/>
        <w:adjustRightInd w:val="0"/>
        <w:spacing w:after="360"/>
        <w:jc w:val="center"/>
        <w:rPr>
          <w:rFonts w:eastAsiaTheme="minorEastAsia"/>
          <w:szCs w:val="24"/>
        </w:rPr>
      </w:pPr>
    </w:p>
    <w:p w:rsidR="003B5156" w:rsidRPr="003B5156" w:rsidRDefault="003B5156" w:rsidP="00174001">
      <w:pPr>
        <w:pStyle w:val="Center"/>
        <w:rPr>
          <w:rFonts w:eastAsiaTheme="minorEastAsia"/>
        </w:rPr>
      </w:pPr>
      <w:r w:rsidRPr="003B5156">
        <w:rPr>
          <w:rFonts w:eastAsiaTheme="minorEastAsia"/>
        </w:rPr>
        <w:t xml:space="preserve">Bond </w:t>
      </w:r>
      <w:r w:rsidR="00FA4F94">
        <w:rPr>
          <w:rFonts w:eastAsiaTheme="minorEastAsia"/>
        </w:rPr>
        <w:t>Purchase Contract</w:t>
      </w:r>
    </w:p>
    <w:p w:rsidR="003B5156" w:rsidRPr="003B5156" w:rsidRDefault="003B5156" w:rsidP="00174001">
      <w:pPr>
        <w:pStyle w:val="Center"/>
        <w:rPr>
          <w:rFonts w:eastAsiaTheme="minorEastAsia"/>
        </w:rPr>
      </w:pPr>
      <w:r w:rsidRPr="003B5156">
        <w:rPr>
          <w:rFonts w:eastAsiaTheme="minorEastAsia"/>
        </w:rPr>
        <w:br/>
      </w:r>
      <w:r w:rsidR="004B55CA">
        <w:rPr>
          <w:rFonts w:eastAsiaTheme="minorEastAsia"/>
        </w:rPr>
        <w:t>________</w:t>
      </w:r>
      <w:r w:rsidR="007E0757">
        <w:rPr>
          <w:rFonts w:eastAsiaTheme="minorEastAsia"/>
        </w:rPr>
        <w:t>, 201</w:t>
      </w:r>
      <w:r w:rsidR="005A0C2C">
        <w:rPr>
          <w:rFonts w:eastAsiaTheme="minorEastAsia"/>
        </w:rPr>
        <w:t>7</w:t>
      </w:r>
    </w:p>
    <w:p w:rsidR="003B5156" w:rsidRPr="003B5156" w:rsidRDefault="00A85FCE" w:rsidP="00174001">
      <w:pPr>
        <w:pStyle w:val="Body"/>
        <w:rPr>
          <w:rFonts w:eastAsiaTheme="minorEastAsia"/>
        </w:rPr>
      </w:pPr>
      <w:r>
        <w:rPr>
          <w:rFonts w:eastAsiaTheme="minorEastAsia"/>
        </w:rPr>
        <w:t xml:space="preserve">Successor Agency </w:t>
      </w:r>
      <w:r w:rsidR="004B55CA">
        <w:rPr>
          <w:rFonts w:eastAsiaTheme="minorEastAsia"/>
        </w:rPr>
        <w:t>to the</w:t>
      </w:r>
      <w:r>
        <w:rPr>
          <w:rFonts w:eastAsiaTheme="minorEastAsia"/>
        </w:rPr>
        <w:t xml:space="preserve"> </w:t>
      </w:r>
      <w:r w:rsidR="005A64FC">
        <w:rPr>
          <w:rFonts w:eastAsiaTheme="minorEastAsia"/>
        </w:rPr>
        <w:t>Community Redevelopment Agency</w:t>
      </w:r>
      <w:r w:rsidR="005A64FC">
        <w:rPr>
          <w:rFonts w:eastAsiaTheme="minorEastAsia"/>
        </w:rPr>
        <w:br/>
        <w:t xml:space="preserve">  of the City of Moreno Valley</w:t>
      </w:r>
      <w:r w:rsidR="003B5156" w:rsidRPr="003B5156">
        <w:rPr>
          <w:rFonts w:eastAsiaTheme="minorEastAsia"/>
        </w:rPr>
        <w:t xml:space="preserve"> </w:t>
      </w:r>
      <w:r w:rsidR="003B5156" w:rsidRPr="003B5156">
        <w:rPr>
          <w:rFonts w:eastAsiaTheme="minorEastAsia"/>
        </w:rPr>
        <w:br/>
      </w:r>
      <w:r w:rsidR="005A64FC">
        <w:rPr>
          <w:rFonts w:eastAsiaTheme="minorEastAsia"/>
        </w:rPr>
        <w:t>14177 Frederick Street</w:t>
      </w:r>
      <w:r w:rsidR="0053007E">
        <w:rPr>
          <w:rFonts w:eastAsiaTheme="minorEastAsia"/>
        </w:rPr>
        <w:br/>
      </w:r>
      <w:r w:rsidR="00F52CBF">
        <w:rPr>
          <w:rFonts w:eastAsiaTheme="minorEastAsia"/>
        </w:rPr>
        <w:t>Moreno Valley</w:t>
      </w:r>
      <w:r w:rsidR="0053007E">
        <w:rPr>
          <w:rFonts w:eastAsiaTheme="minorEastAsia"/>
        </w:rPr>
        <w:t xml:space="preserve">, California </w:t>
      </w:r>
      <w:r w:rsidR="0083063B">
        <w:rPr>
          <w:rFonts w:eastAsiaTheme="minorEastAsia"/>
        </w:rPr>
        <w:t>9</w:t>
      </w:r>
      <w:r w:rsidR="00F52CBF">
        <w:rPr>
          <w:rFonts w:eastAsiaTheme="minorEastAsia"/>
        </w:rPr>
        <w:t>2552</w:t>
      </w:r>
    </w:p>
    <w:p w:rsidR="003B5156" w:rsidRPr="003B5156" w:rsidRDefault="003B5156" w:rsidP="00174001">
      <w:pPr>
        <w:pStyle w:val="Body"/>
        <w:rPr>
          <w:rFonts w:eastAsiaTheme="minorEastAsia"/>
        </w:rPr>
      </w:pPr>
      <w:r w:rsidRPr="003B5156">
        <w:rPr>
          <w:rFonts w:eastAsiaTheme="minorEastAsia"/>
        </w:rPr>
        <w:t>Ladies and Gentlemen:</w:t>
      </w:r>
    </w:p>
    <w:p w:rsidR="003B5156" w:rsidRDefault="003B5156" w:rsidP="00174001">
      <w:pPr>
        <w:pStyle w:val="Body1"/>
        <w:rPr>
          <w:rFonts w:eastAsiaTheme="minorEastAsia"/>
        </w:rPr>
      </w:pPr>
      <w:r w:rsidRPr="003B5156">
        <w:rPr>
          <w:rFonts w:eastAsiaTheme="minorEastAsia"/>
        </w:rPr>
        <w:t xml:space="preserve">The undersigned, </w:t>
      </w:r>
      <w:r w:rsidR="005D1C31">
        <w:rPr>
          <w:rFonts w:eastAsiaTheme="minorEastAsia"/>
        </w:rPr>
        <w:t>Stifel, Nicolaus &amp; Company, Incorporated</w:t>
      </w:r>
      <w:r w:rsidRPr="003B5156">
        <w:rPr>
          <w:rFonts w:eastAsiaTheme="minorEastAsia"/>
        </w:rPr>
        <w:t xml:space="preserve"> (the </w:t>
      </w:r>
      <w:r w:rsidR="007C44AF">
        <w:rPr>
          <w:rFonts w:eastAsiaTheme="minorEastAsia"/>
        </w:rPr>
        <w:t>“</w:t>
      </w:r>
      <w:r w:rsidRPr="003B5156">
        <w:rPr>
          <w:rFonts w:eastAsiaTheme="minorEastAsia"/>
        </w:rPr>
        <w:t>Underwriter</w:t>
      </w:r>
      <w:r w:rsidR="007C44AF">
        <w:rPr>
          <w:rFonts w:eastAsiaTheme="minorEastAsia"/>
        </w:rPr>
        <w:t>”</w:t>
      </w:r>
      <w:r w:rsidRPr="003B5156">
        <w:rPr>
          <w:rFonts w:eastAsiaTheme="minorEastAsia"/>
        </w:rPr>
        <w:t xml:space="preserve">), hereby offers to enter into the following agreement (this </w:t>
      </w:r>
      <w:r w:rsidR="007C44AF">
        <w:rPr>
          <w:rFonts w:eastAsiaTheme="minorEastAsia"/>
        </w:rPr>
        <w:t>“</w:t>
      </w:r>
      <w:r w:rsidR="00FA4F94">
        <w:rPr>
          <w:rFonts w:eastAsiaTheme="minorEastAsia"/>
        </w:rPr>
        <w:t>Purchase Contract</w:t>
      </w:r>
      <w:r w:rsidR="007C44AF">
        <w:rPr>
          <w:rFonts w:eastAsiaTheme="minorEastAsia"/>
        </w:rPr>
        <w:t>”</w:t>
      </w:r>
      <w:r w:rsidRPr="003B5156">
        <w:rPr>
          <w:rFonts w:eastAsiaTheme="minorEastAsia"/>
        </w:rPr>
        <w:t xml:space="preserve">) with the </w:t>
      </w:r>
      <w:r w:rsidR="00135430">
        <w:rPr>
          <w:rFonts w:eastAsiaTheme="minorEastAsia"/>
        </w:rPr>
        <w:t xml:space="preserve">Successor Agency </w:t>
      </w:r>
      <w:r w:rsidR="004B55CA">
        <w:rPr>
          <w:rFonts w:eastAsiaTheme="minorEastAsia"/>
        </w:rPr>
        <w:t>to the</w:t>
      </w:r>
      <w:r w:rsidR="00A85FCE">
        <w:rPr>
          <w:rFonts w:eastAsiaTheme="minorEastAsia"/>
        </w:rPr>
        <w:t xml:space="preserve"> </w:t>
      </w:r>
      <w:r w:rsidR="00F52CBF">
        <w:rPr>
          <w:rFonts w:eastAsiaTheme="minorEastAsia"/>
        </w:rPr>
        <w:t>Community Redevelopment Agency of the City of Moreno Valley</w:t>
      </w:r>
      <w:r w:rsidRPr="003B5156">
        <w:rPr>
          <w:rFonts w:eastAsiaTheme="minorEastAsia"/>
        </w:rPr>
        <w:t xml:space="preserve"> (the </w:t>
      </w:r>
      <w:r w:rsidR="007C44AF">
        <w:rPr>
          <w:rFonts w:eastAsiaTheme="minorEastAsia"/>
        </w:rPr>
        <w:t>“</w:t>
      </w:r>
      <w:r w:rsidRPr="003B5156">
        <w:rPr>
          <w:rFonts w:eastAsiaTheme="minorEastAsia"/>
        </w:rPr>
        <w:t>Agency</w:t>
      </w:r>
      <w:r w:rsidR="007C44AF">
        <w:rPr>
          <w:rFonts w:eastAsiaTheme="minorEastAsia"/>
        </w:rPr>
        <w:t>”</w:t>
      </w:r>
      <w:r w:rsidRPr="003B5156">
        <w:rPr>
          <w:rFonts w:eastAsiaTheme="minorEastAsia"/>
        </w:rPr>
        <w:t>).  Upon the acceptance hereof by you, this offer will be binding upon the Agency</w:t>
      </w:r>
      <w:r w:rsidR="00F556B8">
        <w:rPr>
          <w:rFonts w:eastAsiaTheme="minorEastAsia"/>
        </w:rPr>
        <w:t xml:space="preserve"> </w:t>
      </w:r>
      <w:r w:rsidRPr="003B5156">
        <w:rPr>
          <w:rFonts w:eastAsiaTheme="minorEastAsia"/>
        </w:rPr>
        <w:t>and the Underwriter.  This offer is made subject to (i) the written acceptance hereof by you and (ii) withdrawal by the Underwriter upon written notice delivered to you at any time prior to the acceptance hereof by you.</w:t>
      </w:r>
    </w:p>
    <w:p w:rsidR="00EE3227" w:rsidRDefault="00EE3227" w:rsidP="001F0A1C">
      <w:pPr>
        <w:pStyle w:val="Body1"/>
      </w:pPr>
      <w:r w:rsidRPr="00A25F54">
        <w:t xml:space="preserve">The Agency acknowledges and agrees that (i) the purchase and sale of the Bonds pursuant to this Purchase </w:t>
      </w:r>
      <w:r w:rsidR="00612F9B">
        <w:rPr>
          <w:rFonts w:eastAsiaTheme="minorEastAsia"/>
        </w:rPr>
        <w:t>Contract</w:t>
      </w:r>
      <w:r w:rsidR="00612F9B" w:rsidRPr="00A25F54">
        <w:t xml:space="preserve"> </w:t>
      </w:r>
      <w:r w:rsidRPr="00A25F54">
        <w:t>is an arm’s-length commercial transaction between the Agency and the Underwriter, and that the Underwriter has financial and other interests that differ from those of the Agency, (ii) in connection with such transaction the Underwriter is not acting as a municipal advisor</w:t>
      </w:r>
      <w:r w:rsidR="001F0A1C">
        <w:t xml:space="preserve"> (within the meaning of Section 15B of </w:t>
      </w:r>
      <w:r w:rsidR="00D20A04">
        <w:t>T</w:t>
      </w:r>
      <w:r w:rsidR="001F0A1C">
        <w:t>he Securities Exchange Act of 1934, as amended),</w:t>
      </w:r>
      <w:r w:rsidRPr="00A25F54">
        <w:t xml:space="preserve"> financial advisor or fiduciary to the Agency or any other person or entity and has not assumed a fiduciary responsibility in favor of the Agency with respect to the offering of the Bonds</w:t>
      </w:r>
      <w:r w:rsidR="00D20A04">
        <w:t xml:space="preserve"> (as defined herein)</w:t>
      </w:r>
      <w:r w:rsidRPr="00A25F54">
        <w:t xml:space="preserve"> or the process leading thereto (whether or not the Underwriter has advised or is currently advising the Agency on other matters), (iii) the only obligations the Underwriter has to the Agency with respect to the transaction contemplated hereby expressly are set forth in this Purchase </w:t>
      </w:r>
      <w:r w:rsidR="00612F9B">
        <w:rPr>
          <w:rFonts w:eastAsiaTheme="minorEastAsia"/>
        </w:rPr>
        <w:t>Contract</w:t>
      </w:r>
      <w:r w:rsidRPr="00A25F54">
        <w:t>,</w:t>
      </w:r>
      <w:r w:rsidR="001F0A1C">
        <w:t xml:space="preserve"> (iv) the Underwriter has financial and other interest that differ from those of the Agency</w:t>
      </w:r>
      <w:r w:rsidRPr="00A25F54">
        <w:t xml:space="preserve"> and (v) the Agency has consulted with its own legal and other professional advisors to the extent it deemed appropriate in connection with the offering of the Bonds.</w:t>
      </w:r>
    </w:p>
    <w:p w:rsidR="003B5156" w:rsidRPr="006904B0" w:rsidRDefault="003B5156" w:rsidP="00481C7F">
      <w:pPr>
        <w:pStyle w:val="Heading1"/>
        <w:rPr>
          <w:rFonts w:eastAsiaTheme="minorEastAsia"/>
        </w:rPr>
      </w:pPr>
      <w:r w:rsidRPr="00481C7F">
        <w:rPr>
          <w:rFonts w:eastAsiaTheme="minorEastAsia"/>
          <w:bCs/>
          <w:u w:val="single"/>
        </w:rPr>
        <w:lastRenderedPageBreak/>
        <w:t>Purchase and Sale</w:t>
      </w:r>
      <w:r w:rsidRPr="00481C7F">
        <w:rPr>
          <w:rFonts w:eastAsiaTheme="minorEastAsia"/>
        </w:rPr>
        <w:t xml:space="preserve">.  </w:t>
      </w:r>
      <w:r w:rsidR="005F1B73" w:rsidRPr="005F1B73">
        <w:rPr>
          <w:rFonts w:eastAsiaTheme="minorEastAsia"/>
        </w:rPr>
        <w:t>Upon the terms and conditions and upon the basis of the representations, warranties and agreements set forth herein, the Underwriter hereby agrees to purchase from the Agency at the Closing Time on the Closing Date (both as defined herein), all and not less than all, of the ag</w:t>
      </w:r>
      <w:r w:rsidR="005F1B73">
        <w:rPr>
          <w:rFonts w:eastAsiaTheme="minorEastAsia"/>
        </w:rPr>
        <w:t xml:space="preserve">gregate principal amount of </w:t>
      </w:r>
      <w:r w:rsidRPr="00481C7F">
        <w:rPr>
          <w:rFonts w:eastAsiaTheme="minorEastAsia"/>
        </w:rPr>
        <w:t xml:space="preserve">the Agency’s </w:t>
      </w:r>
      <w:r w:rsidR="007718DA">
        <w:rPr>
          <w:rFonts w:eastAsiaTheme="minorEastAsia"/>
        </w:rPr>
        <w:t>$</w:t>
      </w:r>
      <w:r w:rsidR="00F52CBF">
        <w:rPr>
          <w:rFonts w:eastAsiaTheme="minorEastAsia"/>
        </w:rPr>
        <w:t xml:space="preserve">_______ </w:t>
      </w:r>
      <w:r w:rsidRPr="00481C7F">
        <w:rPr>
          <w:rFonts w:eastAsiaTheme="minorEastAsia"/>
        </w:rPr>
        <w:t>initial aggregate principal amount</w:t>
      </w:r>
      <w:r w:rsidR="00254717">
        <w:rPr>
          <w:rFonts w:eastAsiaTheme="minorEastAsia"/>
        </w:rPr>
        <w:t xml:space="preserve"> </w:t>
      </w:r>
      <w:r w:rsidR="00593004">
        <w:rPr>
          <w:rFonts w:eastAsiaTheme="minorEastAsia"/>
          <w:szCs w:val="24"/>
        </w:rPr>
        <w:t xml:space="preserve">Tax Allocation Refunding Bonds, </w:t>
      </w:r>
      <w:r w:rsidR="00846381">
        <w:rPr>
          <w:rFonts w:eastAsiaTheme="minorEastAsia"/>
          <w:szCs w:val="24"/>
        </w:rPr>
        <w:t xml:space="preserve">Series </w:t>
      </w:r>
      <w:r w:rsidR="00F52CBF">
        <w:rPr>
          <w:rFonts w:eastAsiaTheme="minorEastAsia"/>
          <w:szCs w:val="24"/>
        </w:rPr>
        <w:t>2017</w:t>
      </w:r>
      <w:r w:rsidRPr="00481C7F">
        <w:rPr>
          <w:rFonts w:eastAsiaTheme="minorEastAsia"/>
        </w:rPr>
        <w:t xml:space="preserve"> (the </w:t>
      </w:r>
      <w:r w:rsidR="007C44AF">
        <w:rPr>
          <w:rFonts w:eastAsiaTheme="minorEastAsia"/>
        </w:rPr>
        <w:t>“</w:t>
      </w:r>
      <w:r w:rsidR="002F289B">
        <w:rPr>
          <w:rFonts w:eastAsiaTheme="minorEastAsia"/>
        </w:rPr>
        <w:t>Bon</w:t>
      </w:r>
      <w:r w:rsidR="00B9420C">
        <w:rPr>
          <w:rFonts w:eastAsiaTheme="minorEastAsia"/>
        </w:rPr>
        <w:t>ds</w:t>
      </w:r>
      <w:r w:rsidR="007C44AF">
        <w:rPr>
          <w:rFonts w:eastAsiaTheme="minorEastAsia"/>
        </w:rPr>
        <w:t>”</w:t>
      </w:r>
      <w:r w:rsidRPr="00481C7F">
        <w:rPr>
          <w:rFonts w:eastAsiaTheme="minorEastAsia"/>
        </w:rPr>
        <w:t xml:space="preserve">).  </w:t>
      </w:r>
      <w:r w:rsidR="00C96AFD" w:rsidRPr="00C96AFD">
        <w:rPr>
          <w:rFonts w:eastAsiaTheme="minorEastAsia"/>
        </w:rPr>
        <w:t xml:space="preserve">The Bonds shall be dated the Closing Date, shall mature on the dates, shall bear interest at the rates per annum, </w:t>
      </w:r>
      <w:r w:rsidR="000407DA">
        <w:rPr>
          <w:rFonts w:eastAsiaTheme="minorEastAsia"/>
        </w:rPr>
        <w:t xml:space="preserve">and shall be subject to redemption </w:t>
      </w:r>
      <w:r w:rsidR="002D35F7">
        <w:rPr>
          <w:rFonts w:eastAsiaTheme="minorEastAsia"/>
        </w:rPr>
        <w:t xml:space="preserve">as </w:t>
      </w:r>
      <w:r w:rsidR="00C96AFD" w:rsidRPr="00C96AFD">
        <w:rPr>
          <w:rFonts w:eastAsiaTheme="minorEastAsia"/>
        </w:rPr>
        <w:t xml:space="preserve">shown on </w:t>
      </w:r>
      <w:r w:rsidR="00C96AFD" w:rsidRPr="00C96AFD">
        <w:rPr>
          <w:rFonts w:eastAsiaTheme="minorEastAsia"/>
          <w:u w:val="single"/>
        </w:rPr>
        <w:t>Exhibit A</w:t>
      </w:r>
      <w:r w:rsidR="00C96AFD" w:rsidRPr="00C96AFD">
        <w:rPr>
          <w:rFonts w:eastAsiaTheme="minorEastAsia"/>
        </w:rPr>
        <w:t xml:space="preserve"> hereto.  Interest on </w:t>
      </w:r>
      <w:r w:rsidR="003D18E0">
        <w:rPr>
          <w:rFonts w:eastAsiaTheme="minorEastAsia"/>
        </w:rPr>
        <w:t xml:space="preserve">the Bonds shall be payable on </w:t>
      </w:r>
      <w:r w:rsidR="00F52CBF">
        <w:rPr>
          <w:rFonts w:eastAsiaTheme="minorEastAsia"/>
        </w:rPr>
        <w:t>February</w:t>
      </w:r>
      <w:r w:rsidR="00C96AFD" w:rsidRPr="00C96AFD">
        <w:rPr>
          <w:rFonts w:eastAsiaTheme="minorEastAsia"/>
        </w:rPr>
        <w:t xml:space="preserve"> </w:t>
      </w:r>
      <w:r w:rsidR="00A85461">
        <w:rPr>
          <w:rFonts w:eastAsiaTheme="minorEastAsia"/>
        </w:rPr>
        <w:t>1</w:t>
      </w:r>
      <w:r w:rsidR="00C96AFD" w:rsidRPr="00C96AFD">
        <w:rPr>
          <w:rFonts w:eastAsiaTheme="minorEastAsia"/>
        </w:rPr>
        <w:t xml:space="preserve"> and </w:t>
      </w:r>
      <w:r w:rsidR="00F52CBF">
        <w:rPr>
          <w:rFonts w:eastAsiaTheme="minorEastAsia"/>
        </w:rPr>
        <w:t>August</w:t>
      </w:r>
      <w:r w:rsidR="00AD2278">
        <w:rPr>
          <w:rFonts w:eastAsiaTheme="minorEastAsia"/>
        </w:rPr>
        <w:t xml:space="preserve"> </w:t>
      </w:r>
      <w:r w:rsidR="00A85461">
        <w:rPr>
          <w:rFonts w:eastAsiaTheme="minorEastAsia"/>
        </w:rPr>
        <w:t>1</w:t>
      </w:r>
      <w:r w:rsidR="00C96AFD" w:rsidRPr="00C96AFD">
        <w:rPr>
          <w:rFonts w:eastAsiaTheme="minorEastAsia"/>
        </w:rPr>
        <w:t xml:space="preserve"> of each year, commencing </w:t>
      </w:r>
      <w:r w:rsidR="00F52CBF">
        <w:rPr>
          <w:rFonts w:eastAsiaTheme="minorEastAsia"/>
        </w:rPr>
        <w:t xml:space="preserve">February </w:t>
      </w:r>
      <w:r w:rsidR="00A85461">
        <w:rPr>
          <w:rFonts w:eastAsiaTheme="minorEastAsia"/>
        </w:rPr>
        <w:t>1</w:t>
      </w:r>
      <w:r w:rsidR="00C96AFD" w:rsidRPr="00C96AFD">
        <w:rPr>
          <w:rFonts w:eastAsiaTheme="minorEastAsia"/>
        </w:rPr>
        <w:t xml:space="preserve">, </w:t>
      </w:r>
      <w:r w:rsidR="00AD2278">
        <w:rPr>
          <w:rFonts w:eastAsiaTheme="minorEastAsia"/>
        </w:rPr>
        <w:t>201</w:t>
      </w:r>
      <w:r w:rsidR="00F52CBF">
        <w:rPr>
          <w:rFonts w:eastAsiaTheme="minorEastAsia"/>
        </w:rPr>
        <w:t>8</w:t>
      </w:r>
      <w:r w:rsidR="00C96AFD" w:rsidRPr="00C96AFD">
        <w:rPr>
          <w:rFonts w:eastAsiaTheme="minorEastAsia"/>
        </w:rPr>
        <w:t>.  The price at which the Underwriter is to purchase the</w:t>
      </w:r>
      <w:r w:rsidR="00A676F0">
        <w:rPr>
          <w:rFonts w:eastAsiaTheme="minorEastAsia"/>
        </w:rPr>
        <w:t xml:space="preserve"> Bonds </w:t>
      </w:r>
      <w:r w:rsidR="00C96AFD" w:rsidRPr="00C96AFD">
        <w:rPr>
          <w:rFonts w:eastAsiaTheme="minorEastAsia"/>
        </w:rPr>
        <w:t>shall be $</w:t>
      </w:r>
      <w:r w:rsidR="00F52CBF">
        <w:rPr>
          <w:rFonts w:eastAsiaTheme="minorEastAsia"/>
        </w:rPr>
        <w:t xml:space="preserve">______ </w:t>
      </w:r>
      <w:r w:rsidR="00C96AFD" w:rsidRPr="00C96AFD">
        <w:rPr>
          <w:rFonts w:eastAsiaTheme="minorEastAsia"/>
        </w:rPr>
        <w:t xml:space="preserve">in immediately available funds (being the aggregate principal amount </w:t>
      </w:r>
      <w:r w:rsidR="00C96AFD" w:rsidRPr="006904B0">
        <w:rPr>
          <w:rFonts w:eastAsiaTheme="minorEastAsia"/>
        </w:rPr>
        <w:t xml:space="preserve">thereof, </w:t>
      </w:r>
      <w:r w:rsidR="00EE2D67">
        <w:rPr>
          <w:rFonts w:eastAsiaTheme="minorEastAsia"/>
        </w:rPr>
        <w:t>plus</w:t>
      </w:r>
      <w:r w:rsidR="00F52CBF">
        <w:rPr>
          <w:rFonts w:eastAsiaTheme="minorEastAsia"/>
        </w:rPr>
        <w:t>/less</w:t>
      </w:r>
      <w:r w:rsidR="000634F3">
        <w:rPr>
          <w:rFonts w:eastAsiaTheme="minorEastAsia"/>
        </w:rPr>
        <w:t xml:space="preserve"> </w:t>
      </w:r>
      <w:r w:rsidR="00C96AFD" w:rsidRPr="006904B0">
        <w:rPr>
          <w:rFonts w:eastAsiaTheme="minorEastAsia"/>
        </w:rPr>
        <w:t>original issue premium</w:t>
      </w:r>
      <w:r w:rsidR="00F52CBF">
        <w:rPr>
          <w:rFonts w:eastAsiaTheme="minorEastAsia"/>
        </w:rPr>
        <w:t>/discount</w:t>
      </w:r>
      <w:r w:rsidR="00C96AFD" w:rsidRPr="006904B0">
        <w:rPr>
          <w:rFonts w:eastAsiaTheme="minorEastAsia"/>
        </w:rPr>
        <w:t xml:space="preserve"> of $</w:t>
      </w:r>
      <w:r w:rsidR="00F52CBF">
        <w:rPr>
          <w:rFonts w:eastAsiaTheme="minorEastAsia"/>
        </w:rPr>
        <w:t>________</w:t>
      </w:r>
      <w:r w:rsidR="00C96AFD" w:rsidRPr="006904B0">
        <w:rPr>
          <w:rFonts w:eastAsiaTheme="minorEastAsia"/>
        </w:rPr>
        <w:t>, and less an Underwriter’s discount of $</w:t>
      </w:r>
      <w:r w:rsidR="00F52CBF">
        <w:rPr>
          <w:rFonts w:eastAsiaTheme="minorEastAsia"/>
        </w:rPr>
        <w:t>________</w:t>
      </w:r>
      <w:r w:rsidR="00C96AFD" w:rsidRPr="006904B0">
        <w:rPr>
          <w:rFonts w:eastAsiaTheme="minorEastAsia"/>
        </w:rPr>
        <w:t xml:space="preserve">).  </w:t>
      </w:r>
      <w:r w:rsidR="00A676F0" w:rsidRPr="006904B0">
        <w:rPr>
          <w:rFonts w:eastAsiaTheme="minorEastAsia"/>
        </w:rPr>
        <w:t xml:space="preserve">  </w:t>
      </w:r>
      <w:r w:rsidR="00C96AFD" w:rsidRPr="006904B0">
        <w:rPr>
          <w:rFonts w:eastAsiaTheme="minorEastAsia"/>
        </w:rPr>
        <w:t>(The date of such payment and delivery is referred to herein as the “Closing Date,” the hour and date of such delivery and payment is referred to herein as the “Closing Time,” and the other actions contemplated hereby to take place at the time of such payment and delivery are sometimes referred to herein as the “Closing”)</w:t>
      </w:r>
      <w:r w:rsidRPr="006904B0">
        <w:rPr>
          <w:rFonts w:eastAsiaTheme="minorEastAsia"/>
        </w:rPr>
        <w:t>.</w:t>
      </w:r>
    </w:p>
    <w:p w:rsidR="008716F8" w:rsidRDefault="003B5156" w:rsidP="008716F8">
      <w:pPr>
        <w:pStyle w:val="Heading1"/>
        <w:rPr>
          <w:rFonts w:eastAsiaTheme="minorEastAsia"/>
        </w:rPr>
      </w:pPr>
      <w:r w:rsidRPr="00481C7F">
        <w:rPr>
          <w:rFonts w:eastAsiaTheme="minorEastAsia"/>
          <w:bCs/>
          <w:u w:val="single"/>
        </w:rPr>
        <w:t>The Bonds</w:t>
      </w:r>
      <w:r w:rsidRPr="00481C7F">
        <w:rPr>
          <w:rFonts w:eastAsiaTheme="minorEastAsia"/>
        </w:rPr>
        <w:t>.</w:t>
      </w:r>
      <w:r w:rsidRPr="003B5156">
        <w:rPr>
          <w:rFonts w:eastAsiaTheme="minorEastAsia"/>
        </w:rPr>
        <w:t xml:space="preserve">  </w:t>
      </w:r>
      <w:r w:rsidR="008716F8" w:rsidRPr="008716F8">
        <w:rPr>
          <w:rFonts w:eastAsiaTheme="minorEastAsia"/>
        </w:rPr>
        <w:t xml:space="preserve">The </w:t>
      </w:r>
      <w:r w:rsidR="003E7DEA">
        <w:rPr>
          <w:rFonts w:eastAsiaTheme="minorEastAsia"/>
        </w:rPr>
        <w:t>B</w:t>
      </w:r>
      <w:r w:rsidR="008716F8" w:rsidRPr="008716F8">
        <w:rPr>
          <w:rFonts w:eastAsiaTheme="minorEastAsia"/>
        </w:rPr>
        <w:t>onds will be authorized and issued pursuant to an Indenture</w:t>
      </w:r>
      <w:r w:rsidR="001D62FF">
        <w:rPr>
          <w:rFonts w:eastAsiaTheme="minorEastAsia"/>
        </w:rPr>
        <w:t xml:space="preserve"> of Trust</w:t>
      </w:r>
      <w:r w:rsidR="008716F8" w:rsidRPr="008716F8">
        <w:rPr>
          <w:rFonts w:eastAsiaTheme="minorEastAsia"/>
        </w:rPr>
        <w:t xml:space="preserve">, dated as of </w:t>
      </w:r>
      <w:r w:rsidR="003E7DEA">
        <w:rPr>
          <w:rFonts w:eastAsiaTheme="minorEastAsia"/>
        </w:rPr>
        <w:t>_______</w:t>
      </w:r>
      <w:r w:rsidR="003D18E0">
        <w:rPr>
          <w:rFonts w:eastAsiaTheme="minorEastAsia"/>
        </w:rPr>
        <w:t xml:space="preserve"> </w:t>
      </w:r>
      <w:r w:rsidR="00FF7D62">
        <w:rPr>
          <w:rFonts w:eastAsiaTheme="minorEastAsia"/>
        </w:rPr>
        <w:t xml:space="preserve">1, </w:t>
      </w:r>
      <w:r w:rsidR="00AD2278">
        <w:rPr>
          <w:rFonts w:eastAsiaTheme="minorEastAsia"/>
        </w:rPr>
        <w:t>2017</w:t>
      </w:r>
      <w:r w:rsidR="008716F8" w:rsidRPr="008716F8">
        <w:rPr>
          <w:rFonts w:eastAsiaTheme="minorEastAsia"/>
        </w:rPr>
        <w:t xml:space="preserve"> (the </w:t>
      </w:r>
      <w:r w:rsidR="003E7DEA">
        <w:rPr>
          <w:rFonts w:eastAsiaTheme="minorEastAsia"/>
        </w:rPr>
        <w:t>“</w:t>
      </w:r>
      <w:r w:rsidR="008716F8" w:rsidRPr="008716F8">
        <w:rPr>
          <w:rFonts w:eastAsiaTheme="minorEastAsia"/>
        </w:rPr>
        <w:t xml:space="preserve">Indenture”), by and between the Agency and </w:t>
      </w:r>
      <w:r w:rsidR="003E7DEA">
        <w:rPr>
          <w:rFonts w:eastAsiaTheme="minorEastAsia"/>
        </w:rPr>
        <w:t>Wells Fargo Bank, National Association</w:t>
      </w:r>
      <w:r w:rsidR="008716F8" w:rsidRPr="008716F8">
        <w:rPr>
          <w:rFonts w:eastAsiaTheme="minorEastAsia"/>
        </w:rPr>
        <w:t xml:space="preserve">, </w:t>
      </w:r>
      <w:r w:rsidR="005346C6" w:rsidRPr="008716F8">
        <w:rPr>
          <w:rFonts w:eastAsiaTheme="minorEastAsia"/>
        </w:rPr>
        <w:t>as trustee (the “Trustee”)</w:t>
      </w:r>
      <w:r w:rsidR="000804F5">
        <w:rPr>
          <w:rFonts w:eastAsiaTheme="minorEastAsia"/>
        </w:rPr>
        <w:t xml:space="preserve">.  </w:t>
      </w:r>
      <w:r w:rsidR="008716F8" w:rsidRPr="008716F8">
        <w:rPr>
          <w:rFonts w:eastAsiaTheme="minorEastAsia"/>
        </w:rPr>
        <w:t xml:space="preserve">The Indenture was approved by Resolution No. </w:t>
      </w:r>
      <w:r w:rsidR="003E7DEA">
        <w:rPr>
          <w:rFonts w:eastAsiaTheme="minorEastAsia"/>
        </w:rPr>
        <w:t>_______</w:t>
      </w:r>
      <w:r w:rsidR="008716F8" w:rsidRPr="008716F8">
        <w:rPr>
          <w:rFonts w:eastAsiaTheme="minorEastAsia"/>
        </w:rPr>
        <w:t xml:space="preserve"> adopted by the </w:t>
      </w:r>
      <w:r w:rsidR="005346C6">
        <w:rPr>
          <w:rFonts w:eastAsiaTheme="minorEastAsia"/>
        </w:rPr>
        <w:t xml:space="preserve">Agency </w:t>
      </w:r>
      <w:r w:rsidR="008716F8" w:rsidRPr="008716F8">
        <w:rPr>
          <w:rFonts w:eastAsiaTheme="minorEastAsia"/>
        </w:rPr>
        <w:t xml:space="preserve">on </w:t>
      </w:r>
      <w:r w:rsidR="003E7DEA">
        <w:rPr>
          <w:rFonts w:eastAsiaTheme="minorEastAsia"/>
        </w:rPr>
        <w:t>May 16</w:t>
      </w:r>
      <w:r w:rsidR="004D429C">
        <w:rPr>
          <w:rFonts w:eastAsiaTheme="minorEastAsia"/>
        </w:rPr>
        <w:t xml:space="preserve">, </w:t>
      </w:r>
      <w:r w:rsidR="00AD2278">
        <w:rPr>
          <w:rFonts w:eastAsiaTheme="minorEastAsia"/>
        </w:rPr>
        <w:t>201</w:t>
      </w:r>
      <w:r w:rsidR="003E7DEA">
        <w:rPr>
          <w:rFonts w:eastAsiaTheme="minorEastAsia"/>
        </w:rPr>
        <w:t>7</w:t>
      </w:r>
      <w:r w:rsidR="008716F8" w:rsidRPr="008716F8">
        <w:rPr>
          <w:rFonts w:eastAsiaTheme="minorEastAsia"/>
        </w:rPr>
        <w:t xml:space="preserve"> (the “Resolution”), and by Resolution No. </w:t>
      </w:r>
      <w:r w:rsidR="003E7DEA">
        <w:rPr>
          <w:rFonts w:eastAsiaTheme="minorEastAsia"/>
        </w:rPr>
        <w:t>_______</w:t>
      </w:r>
      <w:r w:rsidR="00203CE1" w:rsidRPr="008716F8">
        <w:rPr>
          <w:rFonts w:eastAsiaTheme="minorEastAsia"/>
        </w:rPr>
        <w:t xml:space="preserve"> </w:t>
      </w:r>
      <w:r w:rsidR="008716F8" w:rsidRPr="008716F8">
        <w:rPr>
          <w:rFonts w:eastAsiaTheme="minorEastAsia"/>
        </w:rPr>
        <w:t xml:space="preserve">adopted by the Oversight Board for the </w:t>
      </w:r>
      <w:r w:rsidR="00203CE1">
        <w:rPr>
          <w:rFonts w:eastAsiaTheme="minorEastAsia"/>
        </w:rPr>
        <w:t>Agency</w:t>
      </w:r>
      <w:r w:rsidR="008716F8" w:rsidRPr="008716F8">
        <w:rPr>
          <w:rFonts w:eastAsiaTheme="minorEastAsia"/>
        </w:rPr>
        <w:t xml:space="preserve"> on </w:t>
      </w:r>
      <w:r w:rsidR="003E7DEA">
        <w:rPr>
          <w:rFonts w:eastAsiaTheme="minorEastAsia"/>
        </w:rPr>
        <w:t>May 18</w:t>
      </w:r>
      <w:r w:rsidR="009F7563">
        <w:rPr>
          <w:rFonts w:eastAsiaTheme="minorEastAsia"/>
        </w:rPr>
        <w:t xml:space="preserve">, </w:t>
      </w:r>
      <w:r w:rsidR="00AD2278">
        <w:rPr>
          <w:rFonts w:eastAsiaTheme="minorEastAsia"/>
        </w:rPr>
        <w:t>201</w:t>
      </w:r>
      <w:r w:rsidR="003E7DEA">
        <w:rPr>
          <w:rFonts w:eastAsiaTheme="minorEastAsia"/>
        </w:rPr>
        <w:t>7</w:t>
      </w:r>
      <w:r w:rsidR="008716F8" w:rsidRPr="008716F8">
        <w:rPr>
          <w:rFonts w:eastAsiaTheme="minorEastAsia"/>
        </w:rPr>
        <w:t xml:space="preserve"> (the “Oversight Board Resolution”), and in accordance with Article 11 (commencing with Section 53580) of Chapter 3 of Part 1 of Division 2 of Title 5 of the Government Code (the “</w:t>
      </w:r>
      <w:r w:rsidR="00B611DA">
        <w:rPr>
          <w:rFonts w:eastAsiaTheme="minorEastAsia"/>
        </w:rPr>
        <w:t xml:space="preserve">Refunding </w:t>
      </w:r>
      <w:r w:rsidR="008716F8" w:rsidRPr="008716F8">
        <w:rPr>
          <w:rFonts w:eastAsiaTheme="minorEastAsia"/>
        </w:rPr>
        <w:t>Law”), Parts 1.8 (commencing with Section 34161) and 1.85 (commencing with Section 34170) of Division 24 of the Health and Safety Code of the State, as amended</w:t>
      </w:r>
      <w:r w:rsidR="00981B89">
        <w:rPr>
          <w:rFonts w:eastAsiaTheme="minorEastAsia"/>
        </w:rPr>
        <w:t>, including</w:t>
      </w:r>
      <w:r w:rsidR="008716F8" w:rsidRPr="008716F8">
        <w:rPr>
          <w:rFonts w:eastAsiaTheme="minorEastAsia"/>
        </w:rPr>
        <w:t xml:space="preserve"> on June 27,</w:t>
      </w:r>
      <w:r w:rsidR="006A7B8A">
        <w:rPr>
          <w:rFonts w:eastAsiaTheme="minorEastAsia"/>
        </w:rPr>
        <w:t xml:space="preserve"> 2012 by Assembly Bill No. 1484</w:t>
      </w:r>
      <w:r w:rsidR="008716F8" w:rsidRPr="008716F8">
        <w:rPr>
          <w:rFonts w:eastAsiaTheme="minorEastAsia"/>
        </w:rPr>
        <w:t>, enacted as Chapter 26, Statutes of 2012</w:t>
      </w:r>
      <w:r w:rsidR="006A7B8A">
        <w:rPr>
          <w:rFonts w:eastAsiaTheme="minorEastAsia"/>
        </w:rPr>
        <w:t>, and as further amended on September 22, 2015 by Senate Bill 107, enacted as Chapter 325, Statutes of 2015</w:t>
      </w:r>
      <w:r w:rsidR="008716F8" w:rsidRPr="008716F8">
        <w:rPr>
          <w:rFonts w:eastAsiaTheme="minorEastAsia"/>
        </w:rPr>
        <w:t xml:space="preserve"> (</w:t>
      </w:r>
      <w:r w:rsidR="006A7B8A">
        <w:rPr>
          <w:rFonts w:eastAsiaTheme="minorEastAsia"/>
        </w:rPr>
        <w:t xml:space="preserve">collectively, </w:t>
      </w:r>
      <w:r w:rsidR="008716F8" w:rsidRPr="008716F8">
        <w:rPr>
          <w:rFonts w:eastAsiaTheme="minorEastAsia"/>
        </w:rPr>
        <w:t>the “Dissolution Act”), and the Constitution and other applicable laws of the State of California (the “State”).</w:t>
      </w:r>
    </w:p>
    <w:p w:rsidR="003B5156" w:rsidRPr="003B5156" w:rsidRDefault="003B5156" w:rsidP="008716F8">
      <w:pPr>
        <w:pStyle w:val="Body1"/>
        <w:rPr>
          <w:rFonts w:eastAsiaTheme="minorEastAsia"/>
        </w:rPr>
      </w:pPr>
      <w:r w:rsidRPr="003B5156">
        <w:rPr>
          <w:rFonts w:eastAsiaTheme="minorEastAsia"/>
        </w:rPr>
        <w:t xml:space="preserve">The </w:t>
      </w:r>
      <w:r w:rsidR="00B9420C">
        <w:rPr>
          <w:rFonts w:eastAsiaTheme="minorEastAsia"/>
        </w:rPr>
        <w:t>Bonds</w:t>
      </w:r>
      <w:r w:rsidRPr="003B5156">
        <w:rPr>
          <w:rFonts w:eastAsiaTheme="minorEastAsia"/>
        </w:rPr>
        <w:t xml:space="preserve"> are being issued to (i) refund and defease </w:t>
      </w:r>
      <w:r w:rsidR="00080537">
        <w:rPr>
          <w:rFonts w:eastAsiaTheme="minorEastAsia"/>
        </w:rPr>
        <w:t xml:space="preserve">certain prior obligations </w:t>
      </w:r>
      <w:r w:rsidR="00AB2AE2">
        <w:rPr>
          <w:rFonts w:eastAsiaTheme="minorEastAsia"/>
        </w:rPr>
        <w:t xml:space="preserve">(the “Prior Obligations”) </w:t>
      </w:r>
      <w:r w:rsidR="00080537">
        <w:rPr>
          <w:rFonts w:eastAsiaTheme="minorEastAsia"/>
        </w:rPr>
        <w:t xml:space="preserve">of </w:t>
      </w:r>
      <w:r w:rsidRPr="003B5156">
        <w:rPr>
          <w:rFonts w:eastAsiaTheme="minorEastAsia"/>
        </w:rPr>
        <w:t xml:space="preserve">the </w:t>
      </w:r>
      <w:r w:rsidR="003E7DEA">
        <w:rPr>
          <w:rFonts w:eastAsiaTheme="minorEastAsia"/>
        </w:rPr>
        <w:t>Community Redevelopment Agency of the City of Moreno Valley</w:t>
      </w:r>
      <w:r w:rsidRPr="003B5156">
        <w:rPr>
          <w:rFonts w:eastAsiaTheme="minorEastAsia"/>
        </w:rPr>
        <w:t xml:space="preserve"> </w:t>
      </w:r>
      <w:r w:rsidR="00257DEC">
        <w:rPr>
          <w:rFonts w:eastAsiaTheme="minorEastAsia"/>
        </w:rPr>
        <w:t>(the “Prior Agency”)</w:t>
      </w:r>
      <w:r w:rsidR="00C23413" w:rsidRPr="003B5156">
        <w:rPr>
          <w:rFonts w:eastAsiaTheme="minorEastAsia"/>
        </w:rPr>
        <w:t xml:space="preserve">, </w:t>
      </w:r>
      <w:r w:rsidRPr="003B5156">
        <w:rPr>
          <w:rFonts w:eastAsiaTheme="minorEastAsia"/>
        </w:rPr>
        <w:t xml:space="preserve">(ii) </w:t>
      </w:r>
      <w:r w:rsidR="00080537">
        <w:rPr>
          <w:rFonts w:eastAsiaTheme="minorEastAsia"/>
        </w:rPr>
        <w:t>make a deposit into a debt service reserve account/</w:t>
      </w:r>
      <w:r w:rsidR="00F82641" w:rsidRPr="00F82641">
        <w:rPr>
          <w:rFonts w:eastAsiaTheme="minorEastAsia"/>
        </w:rPr>
        <w:t xml:space="preserve">purchase a </w:t>
      </w:r>
      <w:r w:rsidR="00514B4A">
        <w:rPr>
          <w:rFonts w:eastAsiaTheme="minorEastAsia"/>
        </w:rPr>
        <w:t>municipal bond debt service reserve insurance policy</w:t>
      </w:r>
      <w:r w:rsidR="00F82641" w:rsidRPr="00F82641">
        <w:rPr>
          <w:rFonts w:eastAsiaTheme="minorEastAsia"/>
        </w:rPr>
        <w:t xml:space="preserve"> </w:t>
      </w:r>
      <w:r w:rsidR="00615C02">
        <w:rPr>
          <w:rFonts w:eastAsiaTheme="minorEastAsia"/>
        </w:rPr>
        <w:t>(the “</w:t>
      </w:r>
      <w:r w:rsidR="00476BC8">
        <w:rPr>
          <w:rFonts w:eastAsiaTheme="minorEastAsia"/>
        </w:rPr>
        <w:t>Reserve Policy”)</w:t>
      </w:r>
      <w:r w:rsidRPr="003B5156">
        <w:rPr>
          <w:rFonts w:eastAsiaTheme="minorEastAsia"/>
        </w:rPr>
        <w:t>, and (</w:t>
      </w:r>
      <w:r w:rsidR="00321A33">
        <w:rPr>
          <w:rFonts w:eastAsiaTheme="minorEastAsia"/>
        </w:rPr>
        <w:t>iii</w:t>
      </w:r>
      <w:r w:rsidRPr="003B5156">
        <w:rPr>
          <w:rFonts w:eastAsiaTheme="minorEastAsia"/>
        </w:rPr>
        <w:t xml:space="preserve">) pay certain costs relating to the issuance of the </w:t>
      </w:r>
      <w:r w:rsidR="00B9420C">
        <w:rPr>
          <w:rFonts w:eastAsiaTheme="minorEastAsia"/>
        </w:rPr>
        <w:t>Bonds</w:t>
      </w:r>
      <w:r w:rsidR="00080537">
        <w:rPr>
          <w:rFonts w:eastAsiaTheme="minorEastAsia"/>
        </w:rPr>
        <w:t>.</w:t>
      </w:r>
    </w:p>
    <w:p w:rsidR="003B5156" w:rsidRPr="003B5156" w:rsidRDefault="004F714C" w:rsidP="00481C7F">
      <w:pPr>
        <w:pStyle w:val="Body1"/>
        <w:rPr>
          <w:rFonts w:eastAsiaTheme="minorEastAsia"/>
        </w:rPr>
      </w:pPr>
      <w:r>
        <w:rPr>
          <w:rFonts w:eastAsiaTheme="minorEastAsia"/>
        </w:rPr>
        <w:t xml:space="preserve">The Bonds shall be special obligations of the Agency payable from, and secured by a pledge of, the Tax Revenues (as defined in the Indenture).  </w:t>
      </w:r>
      <w:r w:rsidR="003B5156" w:rsidRPr="003B5156">
        <w:rPr>
          <w:rFonts w:eastAsiaTheme="minorEastAsia"/>
        </w:rPr>
        <w:t xml:space="preserve">The Bonds shall be payable and shall be subject to redemption as provided in the Indenture and shall be as described in the Preliminary Official Statement of the Agency dated </w:t>
      </w:r>
      <w:r w:rsidR="003E7DEA">
        <w:rPr>
          <w:rFonts w:eastAsiaTheme="minorEastAsia"/>
        </w:rPr>
        <w:t>______</w:t>
      </w:r>
      <w:r w:rsidR="007E0757">
        <w:rPr>
          <w:rFonts w:eastAsiaTheme="minorEastAsia"/>
        </w:rPr>
        <w:t xml:space="preserve">, </w:t>
      </w:r>
      <w:r w:rsidR="00AD2278">
        <w:rPr>
          <w:rFonts w:eastAsiaTheme="minorEastAsia"/>
        </w:rPr>
        <w:t>2017</w:t>
      </w:r>
      <w:r w:rsidR="003B5156" w:rsidRPr="003B5156">
        <w:rPr>
          <w:rFonts w:eastAsiaTheme="minorEastAsia"/>
        </w:rPr>
        <w:t xml:space="preserve"> </w:t>
      </w:r>
      <w:r w:rsidR="008C7B54">
        <w:rPr>
          <w:rFonts w:eastAsiaTheme="minorEastAsia"/>
        </w:rPr>
        <w:t xml:space="preserve">(the “Preliminary Official Statement”) </w:t>
      </w:r>
      <w:r w:rsidR="003B5156" w:rsidRPr="003B5156">
        <w:rPr>
          <w:rFonts w:eastAsiaTheme="minorEastAsia"/>
        </w:rPr>
        <w:t xml:space="preserve">and the Official Statement of the Agency dated of even date herewith.  Such Preliminary Official Statement, including the cover page, the inside cover and the appendices </w:t>
      </w:r>
      <w:r w:rsidR="003B5156" w:rsidRPr="003B5156">
        <w:rPr>
          <w:rFonts w:eastAsiaTheme="minorEastAsia"/>
        </w:rPr>
        <w:lastRenderedPageBreak/>
        <w:t xml:space="preserve">thereto, relating to the Bonds, as amended to include the terms of this </w:t>
      </w:r>
      <w:r w:rsidR="00FA4F94">
        <w:rPr>
          <w:rFonts w:eastAsiaTheme="minorEastAsia"/>
        </w:rPr>
        <w:t>Purchase Contract</w:t>
      </w:r>
      <w:r w:rsidR="003B5156" w:rsidRPr="003B5156">
        <w:rPr>
          <w:rFonts w:eastAsiaTheme="minorEastAsia"/>
        </w:rPr>
        <w:t xml:space="preserve"> with respect to pricing and interest rates and with such changes and amendments thereto as have been mutually agreed to by the Agency and the Underwriter, is hereinafter referred to as the </w:t>
      </w:r>
      <w:r w:rsidR="007C44AF">
        <w:rPr>
          <w:rFonts w:eastAsiaTheme="minorEastAsia"/>
        </w:rPr>
        <w:t>“</w:t>
      </w:r>
      <w:r w:rsidR="003B5156" w:rsidRPr="003B5156">
        <w:rPr>
          <w:rFonts w:eastAsiaTheme="minorEastAsia"/>
        </w:rPr>
        <w:t>Official Statement.</w:t>
      </w:r>
      <w:r w:rsidR="007C44AF">
        <w:rPr>
          <w:rFonts w:eastAsiaTheme="minorEastAsia"/>
        </w:rPr>
        <w:t>”</w:t>
      </w:r>
    </w:p>
    <w:p w:rsidR="003B5156" w:rsidRPr="003B5156" w:rsidRDefault="003B5156" w:rsidP="00481C7F">
      <w:pPr>
        <w:pStyle w:val="Body1"/>
        <w:rPr>
          <w:rFonts w:eastAsiaTheme="minorEastAsia"/>
        </w:rPr>
      </w:pPr>
      <w:r w:rsidRPr="003B5156">
        <w:rPr>
          <w:rFonts w:eastAsiaTheme="minorEastAsia"/>
        </w:rPr>
        <w:t xml:space="preserve">The Agency will undertake pursuant to the Indenture and a Continuing Disclosure </w:t>
      </w:r>
      <w:r w:rsidR="00476BC8">
        <w:rPr>
          <w:rFonts w:eastAsiaTheme="minorEastAsia"/>
        </w:rPr>
        <w:t>Certificate</w:t>
      </w:r>
      <w:r w:rsidRPr="003B5156">
        <w:rPr>
          <w:rFonts w:eastAsiaTheme="minorEastAsia"/>
        </w:rPr>
        <w:t>, dated</w:t>
      </w:r>
      <w:r w:rsidR="00981B89">
        <w:rPr>
          <w:rFonts w:eastAsiaTheme="minorEastAsia"/>
        </w:rPr>
        <w:t xml:space="preserve"> the Closing Date</w:t>
      </w:r>
      <w:r w:rsidRPr="003B5156">
        <w:rPr>
          <w:rFonts w:eastAsiaTheme="minorEastAsia"/>
        </w:rPr>
        <w:t xml:space="preserve"> (the </w:t>
      </w:r>
      <w:r w:rsidR="007C44AF">
        <w:rPr>
          <w:rFonts w:eastAsiaTheme="minorEastAsia"/>
        </w:rPr>
        <w:t>“</w:t>
      </w:r>
      <w:r w:rsidR="001F477E">
        <w:rPr>
          <w:rFonts w:eastAsiaTheme="minorEastAsia"/>
        </w:rPr>
        <w:t xml:space="preserve">Continuing </w:t>
      </w:r>
      <w:r w:rsidRPr="003B5156">
        <w:rPr>
          <w:rFonts w:eastAsiaTheme="minorEastAsia"/>
        </w:rPr>
        <w:t xml:space="preserve">Disclosure </w:t>
      </w:r>
      <w:r w:rsidR="00476BC8">
        <w:rPr>
          <w:rFonts w:eastAsiaTheme="minorEastAsia"/>
        </w:rPr>
        <w:t>Certificate</w:t>
      </w:r>
      <w:r w:rsidR="007C44AF">
        <w:rPr>
          <w:rFonts w:eastAsiaTheme="minorEastAsia"/>
        </w:rPr>
        <w:t>”</w:t>
      </w:r>
      <w:r w:rsidRPr="003B5156">
        <w:rPr>
          <w:rFonts w:eastAsiaTheme="minorEastAsia"/>
        </w:rPr>
        <w:t xml:space="preserve">), </w:t>
      </w:r>
      <w:r w:rsidR="001F477E">
        <w:rPr>
          <w:rFonts w:eastAsiaTheme="minorEastAsia"/>
        </w:rPr>
        <w:t xml:space="preserve">by and </w:t>
      </w:r>
      <w:r w:rsidR="00476BC8">
        <w:rPr>
          <w:rFonts w:eastAsiaTheme="minorEastAsia"/>
        </w:rPr>
        <w:t xml:space="preserve">between </w:t>
      </w:r>
      <w:r w:rsidR="001F477E">
        <w:rPr>
          <w:rFonts w:eastAsiaTheme="minorEastAsia"/>
        </w:rPr>
        <w:t xml:space="preserve">the Agency and </w:t>
      </w:r>
      <w:r w:rsidR="003E7DEA">
        <w:rPr>
          <w:rFonts w:eastAsiaTheme="minorEastAsia"/>
        </w:rPr>
        <w:t>__________ a</w:t>
      </w:r>
      <w:r w:rsidR="001F477E">
        <w:rPr>
          <w:rFonts w:eastAsiaTheme="minorEastAsia"/>
        </w:rPr>
        <w:t>s dissemination agent</w:t>
      </w:r>
      <w:r w:rsidRPr="003B5156">
        <w:rPr>
          <w:rFonts w:eastAsiaTheme="minorEastAsia"/>
        </w:rPr>
        <w:t xml:space="preserve">, to provide certain annual information and notices of the occurrence of certain </w:t>
      </w:r>
      <w:r w:rsidR="00D20A04">
        <w:rPr>
          <w:rFonts w:eastAsiaTheme="minorEastAsia"/>
        </w:rPr>
        <w:t xml:space="preserve">enumerated </w:t>
      </w:r>
      <w:r w:rsidRPr="003B5156">
        <w:rPr>
          <w:rFonts w:eastAsiaTheme="minorEastAsia"/>
        </w:rPr>
        <w:t>events.  A description of the undertaking is set forth in the Preliminary Official Statement and will also be set forth in the Official Statement (as defined below).</w:t>
      </w:r>
    </w:p>
    <w:p w:rsidR="003B5156" w:rsidRPr="003B5156" w:rsidRDefault="003B5156" w:rsidP="00481C7F">
      <w:pPr>
        <w:pStyle w:val="Body1"/>
        <w:rPr>
          <w:rFonts w:eastAsiaTheme="minorEastAsia"/>
        </w:rPr>
      </w:pPr>
      <w:r w:rsidRPr="003B5156">
        <w:rPr>
          <w:rFonts w:eastAsiaTheme="minorEastAsia"/>
        </w:rPr>
        <w:t>Concurrently with the issuance</w:t>
      </w:r>
      <w:r w:rsidR="00DA6BB5">
        <w:rPr>
          <w:rFonts w:eastAsiaTheme="minorEastAsia"/>
        </w:rPr>
        <w:t xml:space="preserve"> of the Bonds, the Agency will</w:t>
      </w:r>
      <w:r w:rsidR="003E7DEA">
        <w:rPr>
          <w:rFonts w:eastAsiaTheme="minorEastAsia"/>
        </w:rPr>
        <w:t xml:space="preserve"> execute an Irrevocable Refunding Instructions (Series 2007A Bonds)</w:t>
      </w:r>
      <w:r w:rsidR="00DA6BB5">
        <w:rPr>
          <w:rFonts w:eastAsiaTheme="minorEastAsia"/>
        </w:rPr>
        <w:t xml:space="preserve"> (the “</w:t>
      </w:r>
      <w:r w:rsidR="003E7DEA">
        <w:rPr>
          <w:rFonts w:eastAsiaTheme="minorEastAsia"/>
        </w:rPr>
        <w:t>Instructions”)</w:t>
      </w:r>
      <w:r w:rsidRPr="003B5156">
        <w:rPr>
          <w:rFonts w:eastAsiaTheme="minorEastAsia"/>
        </w:rPr>
        <w:t>.</w:t>
      </w:r>
    </w:p>
    <w:p w:rsidR="003B5156" w:rsidRPr="003B5156" w:rsidRDefault="003B5156" w:rsidP="00FF6887">
      <w:pPr>
        <w:pStyle w:val="Body1"/>
        <w:rPr>
          <w:rFonts w:eastAsiaTheme="minorEastAsia"/>
        </w:rPr>
      </w:pPr>
      <w:r w:rsidRPr="003B5156">
        <w:rPr>
          <w:rFonts w:eastAsiaTheme="minorEastAsia"/>
        </w:rPr>
        <w:t xml:space="preserve">The Indenture, the </w:t>
      </w:r>
      <w:r w:rsidR="003E7DEA">
        <w:rPr>
          <w:rFonts w:eastAsiaTheme="minorEastAsia"/>
        </w:rPr>
        <w:t>Instructions</w:t>
      </w:r>
      <w:r w:rsidRPr="003B5156">
        <w:rPr>
          <w:rFonts w:eastAsiaTheme="minorEastAsia"/>
        </w:rPr>
        <w:t xml:space="preserve">, the </w:t>
      </w:r>
      <w:r w:rsidR="00072C75">
        <w:rPr>
          <w:rFonts w:eastAsiaTheme="minorEastAsia"/>
        </w:rPr>
        <w:t xml:space="preserve">Continuing Disclosure </w:t>
      </w:r>
      <w:r w:rsidR="00447B5D">
        <w:rPr>
          <w:rFonts w:eastAsiaTheme="minorEastAsia"/>
        </w:rPr>
        <w:t>Certifi</w:t>
      </w:r>
      <w:r w:rsidR="003B0BEB">
        <w:rPr>
          <w:rFonts w:eastAsiaTheme="minorEastAsia"/>
        </w:rPr>
        <w:t>c</w:t>
      </w:r>
      <w:r w:rsidR="00447B5D">
        <w:rPr>
          <w:rFonts w:eastAsiaTheme="minorEastAsia"/>
        </w:rPr>
        <w:t>ate</w:t>
      </w:r>
      <w:r w:rsidRPr="003B5156">
        <w:rPr>
          <w:rFonts w:eastAsiaTheme="minorEastAsia"/>
        </w:rPr>
        <w:t xml:space="preserve">, and this </w:t>
      </w:r>
      <w:r w:rsidR="00FA4F94">
        <w:rPr>
          <w:rFonts w:eastAsiaTheme="minorEastAsia"/>
        </w:rPr>
        <w:t>Purchase Contract</w:t>
      </w:r>
      <w:r w:rsidRPr="003B5156">
        <w:rPr>
          <w:rFonts w:eastAsiaTheme="minorEastAsia"/>
        </w:rPr>
        <w:t xml:space="preserve"> are collectively referred to herein as the </w:t>
      </w:r>
      <w:r w:rsidR="007C44AF">
        <w:rPr>
          <w:rFonts w:eastAsiaTheme="minorEastAsia"/>
        </w:rPr>
        <w:t>“</w:t>
      </w:r>
      <w:r w:rsidRPr="003B5156">
        <w:rPr>
          <w:rFonts w:eastAsiaTheme="minorEastAsia"/>
        </w:rPr>
        <w:t>Legal Documents.</w:t>
      </w:r>
      <w:r w:rsidR="007C44AF">
        <w:rPr>
          <w:rFonts w:eastAsiaTheme="minorEastAsia"/>
        </w:rPr>
        <w:t>”</w:t>
      </w:r>
      <w:r w:rsidRPr="003B5156">
        <w:rPr>
          <w:rFonts w:eastAsiaTheme="minorEastAsia"/>
        </w:rPr>
        <w:t xml:space="preserve">  </w:t>
      </w:r>
    </w:p>
    <w:p w:rsidR="003B5156" w:rsidRPr="001F0A1C" w:rsidRDefault="003B5156" w:rsidP="001F0A1C">
      <w:pPr>
        <w:pStyle w:val="Heading1"/>
        <w:rPr>
          <w:rFonts w:eastAsiaTheme="minorEastAsia"/>
        </w:rPr>
      </w:pPr>
      <w:r w:rsidRPr="001F0A1C">
        <w:rPr>
          <w:rFonts w:eastAsiaTheme="minorEastAsia"/>
          <w:bCs/>
          <w:u w:val="single"/>
        </w:rPr>
        <w:t>Offering by the Underwriter</w:t>
      </w:r>
      <w:r w:rsidRPr="001F0A1C">
        <w:rPr>
          <w:rFonts w:eastAsiaTheme="minorEastAsia"/>
        </w:rPr>
        <w:t xml:space="preserve">.  It shall be a condition to the Agency’s obligations to sell and to deliver the Bonds to the Underwriter, and to the Underwriter’s obligation to purchase, to accept delivery of and to pay for the Bonds that the entire principal amount of the Bonds shall be issued, sold and delivered by the Agency to the Underwriter, and purchased, accepted and paid for by the Underwriter at the Closing.  It is understood that the Underwriter proposes to offer the Bonds for sale to the public (which may include selected dealers and special purchasers) at the yield as set forth in </w:t>
      </w:r>
      <w:r w:rsidRPr="001F0A1C">
        <w:rPr>
          <w:rFonts w:eastAsiaTheme="minorEastAsia"/>
          <w:u w:val="single"/>
        </w:rPr>
        <w:t>Exhibit A</w:t>
      </w:r>
      <w:r w:rsidRPr="001F0A1C">
        <w:rPr>
          <w:rFonts w:eastAsiaTheme="minorEastAsia"/>
        </w:rPr>
        <w:t xml:space="preserve"> hereto and on the inside cover page of the Official Statement.  Concessions from the public offering price may be allowed to selected dealers and special purchasers.  It is understood that the initial public offering price and concessions set forth in the Official Statement may vary after the initial public offering.  It is further understood that the Bonds may be offered to the public at prices other than the par value thereof.</w:t>
      </w:r>
      <w:r w:rsidR="001F0A1C" w:rsidRPr="001F0A1C">
        <w:rPr>
          <w:rFonts w:eastAsiaTheme="minorEastAsia"/>
        </w:rPr>
        <w:t xml:space="preserve">  The Underwriter also reserves the right to: (i) over-allot or effect transactions which stabilize or maintain the market price of the Bonds at levels above those that might otherwise prevail in the open market and (ii) discontinue such stabilizing, if</w:t>
      </w:r>
      <w:r w:rsidR="001F0A1C">
        <w:rPr>
          <w:rFonts w:eastAsiaTheme="minorEastAsia"/>
        </w:rPr>
        <w:t xml:space="preserve"> </w:t>
      </w:r>
      <w:r w:rsidR="001F0A1C" w:rsidRPr="001F0A1C">
        <w:rPr>
          <w:rFonts w:eastAsiaTheme="minorEastAsia"/>
        </w:rPr>
        <w:t>commenced, at any time without prior notice.</w:t>
      </w:r>
      <w:r w:rsidRPr="001F0A1C">
        <w:rPr>
          <w:rFonts w:eastAsiaTheme="minorEastAsia"/>
        </w:rPr>
        <w:t xml:space="preserve">  The Underwriter hereby represents that it has the full right, power and authority to enter into this </w:t>
      </w:r>
      <w:r w:rsidR="00FA4F94" w:rsidRPr="001F0A1C">
        <w:rPr>
          <w:rFonts w:eastAsiaTheme="minorEastAsia"/>
        </w:rPr>
        <w:t>Purchase Contract</w:t>
      </w:r>
      <w:r w:rsidRPr="001F0A1C">
        <w:rPr>
          <w:rFonts w:eastAsiaTheme="minorEastAsia"/>
        </w:rPr>
        <w:t>.</w:t>
      </w:r>
    </w:p>
    <w:p w:rsidR="003B5156" w:rsidRPr="003B5156" w:rsidRDefault="003B5156" w:rsidP="00BC7225">
      <w:pPr>
        <w:pStyle w:val="Heading1"/>
        <w:rPr>
          <w:rFonts w:eastAsiaTheme="minorEastAsia"/>
        </w:rPr>
      </w:pPr>
      <w:r w:rsidRPr="00BC7225">
        <w:rPr>
          <w:rFonts w:eastAsiaTheme="minorEastAsia"/>
          <w:u w:val="single"/>
        </w:rPr>
        <w:t>Official Statement, Delivery of Other Documents, Use of Documents</w:t>
      </w:r>
      <w:r w:rsidRPr="003B5156">
        <w:rPr>
          <w:rFonts w:eastAsiaTheme="minorEastAsia"/>
        </w:rPr>
        <w:t xml:space="preserve">. </w:t>
      </w:r>
    </w:p>
    <w:p w:rsidR="003B5156" w:rsidRPr="003B5156" w:rsidRDefault="003B5156" w:rsidP="00BC7225">
      <w:pPr>
        <w:pStyle w:val="Heading2"/>
        <w:rPr>
          <w:rFonts w:eastAsiaTheme="minorEastAsia"/>
        </w:rPr>
      </w:pPr>
      <w:r w:rsidRPr="003B5156">
        <w:rPr>
          <w:rFonts w:eastAsiaTheme="minorEastAsia"/>
        </w:rPr>
        <w:t xml:space="preserve"> The Agency hereby authorizes the use by the Underwriter of the Preliminary Official Statement and the Official Statement (including any supplements or amendments thereto), the Indenture</w:t>
      </w:r>
      <w:r w:rsidR="00D20A04">
        <w:rPr>
          <w:rFonts w:eastAsiaTheme="minorEastAsia"/>
        </w:rPr>
        <w:t>, the Instructions</w:t>
      </w:r>
      <w:r w:rsidRPr="003B5156">
        <w:rPr>
          <w:rFonts w:eastAsiaTheme="minorEastAsia"/>
        </w:rPr>
        <w:t xml:space="preserve"> and the </w:t>
      </w:r>
      <w:r w:rsidR="00072C75">
        <w:rPr>
          <w:rFonts w:eastAsiaTheme="minorEastAsia"/>
        </w:rPr>
        <w:t xml:space="preserve">Continuing Disclosure </w:t>
      </w:r>
      <w:r w:rsidR="00447B5D">
        <w:rPr>
          <w:rFonts w:eastAsiaTheme="minorEastAsia"/>
        </w:rPr>
        <w:t>Certificate</w:t>
      </w:r>
      <w:r w:rsidRPr="003B5156">
        <w:rPr>
          <w:rFonts w:eastAsiaTheme="minorEastAsia"/>
        </w:rPr>
        <w:t xml:space="preserve"> and the information therein contained, in connection with the public offering and sale of the Bonds.  The Preliminary Official Statement is deemed final by the Agency as of its date and as of the date hereof, except for the omission of such information as is permitted to be omitted in accordance with paragraph (b)(1) of Rule 15c2-12 promulgated by the U.S. Securities and Exchange Commission under the Securities Exchange Act of 1934 (</w:t>
      </w:r>
      <w:r w:rsidR="007C44AF">
        <w:rPr>
          <w:rFonts w:eastAsiaTheme="minorEastAsia"/>
        </w:rPr>
        <w:t>“</w:t>
      </w:r>
      <w:r w:rsidRPr="003B5156">
        <w:rPr>
          <w:rFonts w:eastAsiaTheme="minorEastAsia"/>
        </w:rPr>
        <w:t>Rule 15c2-12</w:t>
      </w:r>
      <w:r w:rsidR="007C44AF">
        <w:rPr>
          <w:rFonts w:eastAsiaTheme="minorEastAsia"/>
        </w:rPr>
        <w:t>”</w:t>
      </w:r>
      <w:r w:rsidRPr="003B5156">
        <w:rPr>
          <w:rFonts w:eastAsiaTheme="minorEastAsia"/>
        </w:rPr>
        <w:t xml:space="preserve">). The </w:t>
      </w:r>
      <w:r w:rsidRPr="003B5156">
        <w:rPr>
          <w:rFonts w:eastAsiaTheme="minorEastAsia"/>
        </w:rPr>
        <w:lastRenderedPageBreak/>
        <w:t xml:space="preserve">Agency has delivered to the Underwriter a certification to such effect in the form attached hereto as </w:t>
      </w:r>
      <w:r w:rsidRPr="003B5156">
        <w:rPr>
          <w:rFonts w:eastAsiaTheme="minorEastAsia"/>
          <w:u w:val="single"/>
        </w:rPr>
        <w:t xml:space="preserve">Exhibit </w:t>
      </w:r>
      <w:r w:rsidR="00F248B2">
        <w:rPr>
          <w:rFonts w:eastAsiaTheme="minorEastAsia"/>
          <w:u w:val="single"/>
        </w:rPr>
        <w:t>E</w:t>
      </w:r>
      <w:r w:rsidRPr="003B5156">
        <w:rPr>
          <w:rFonts w:eastAsiaTheme="minorEastAsia"/>
        </w:rPr>
        <w:t>.</w:t>
      </w:r>
    </w:p>
    <w:p w:rsidR="003B5156" w:rsidRPr="00BC7225" w:rsidRDefault="003B5156" w:rsidP="00BC7225">
      <w:pPr>
        <w:pStyle w:val="Heading2"/>
        <w:rPr>
          <w:rFonts w:eastAsiaTheme="minorEastAsia"/>
        </w:rPr>
      </w:pPr>
      <w:r w:rsidRPr="00BC7225">
        <w:rPr>
          <w:rFonts w:eastAsiaTheme="minorEastAsia"/>
        </w:rPr>
        <w:t xml:space="preserve">The Agency shall deliver to the Underwriter, within seven (7) business days from the date hereof, such number of copies </w:t>
      </w:r>
      <w:r w:rsidR="008B2AF2">
        <w:rPr>
          <w:rFonts w:eastAsiaTheme="minorEastAsia"/>
        </w:rPr>
        <w:t xml:space="preserve">(including in electronic form) </w:t>
      </w:r>
      <w:r w:rsidRPr="00BC7225">
        <w:rPr>
          <w:rFonts w:eastAsiaTheme="minorEastAsia"/>
        </w:rPr>
        <w:t xml:space="preserve">of the final Official Statement executed on behalf of and approved for distribution by the Agency as the Underwriter may reasonably request in order for the Underwriter to comply with the rules of the Municipal Securities Rulemaking Board </w:t>
      </w:r>
      <w:r w:rsidR="00F14129">
        <w:rPr>
          <w:rFonts w:eastAsiaTheme="minorEastAsia"/>
        </w:rPr>
        <w:t xml:space="preserve">(the “MSRB”) </w:t>
      </w:r>
      <w:r w:rsidRPr="00BC7225">
        <w:rPr>
          <w:rFonts w:eastAsiaTheme="minorEastAsia"/>
        </w:rPr>
        <w:t>and paragraph (b)(4) of Rule 15c2-12.</w:t>
      </w:r>
    </w:p>
    <w:p w:rsidR="003B5156" w:rsidRPr="003B5156" w:rsidRDefault="003B5156" w:rsidP="00BC7225">
      <w:pPr>
        <w:pStyle w:val="Heading2"/>
        <w:rPr>
          <w:rFonts w:eastAsiaTheme="minorEastAsia"/>
        </w:rPr>
      </w:pPr>
      <w:r w:rsidRPr="00BC7225">
        <w:rPr>
          <w:rFonts w:eastAsiaTheme="minorEastAsia"/>
        </w:rPr>
        <w:t>As soon as practicable following receipt thereof, the Underwriter shall deliver the Official</w:t>
      </w:r>
      <w:r w:rsidRPr="003B5156">
        <w:rPr>
          <w:rFonts w:eastAsiaTheme="minorEastAsia"/>
        </w:rPr>
        <w:t xml:space="preserve"> Statement, and any supplements or amendments thereto, to a nationally recognized municipal securities information repository.</w:t>
      </w:r>
    </w:p>
    <w:p w:rsidR="003B5156" w:rsidRPr="003B5156" w:rsidRDefault="003B5156" w:rsidP="00DD3EA1">
      <w:pPr>
        <w:pStyle w:val="Heading1"/>
        <w:rPr>
          <w:rFonts w:eastAsiaTheme="minorEastAsia"/>
        </w:rPr>
      </w:pPr>
      <w:r w:rsidRPr="00DD3EA1">
        <w:rPr>
          <w:rFonts w:eastAsiaTheme="minorEastAsia"/>
          <w:bCs/>
          <w:u w:val="single"/>
        </w:rPr>
        <w:t>Representations, Warranties and Agreements of the Agency</w:t>
      </w:r>
      <w:r w:rsidRPr="00DD3EA1">
        <w:rPr>
          <w:rFonts w:eastAsiaTheme="minorEastAsia"/>
        </w:rPr>
        <w:t>.</w:t>
      </w:r>
      <w:r w:rsidRPr="003B5156">
        <w:rPr>
          <w:rFonts w:eastAsiaTheme="minorEastAsia"/>
        </w:rPr>
        <w:t xml:space="preserve">  The Agency represents, warrants and agrees as follows:</w:t>
      </w:r>
    </w:p>
    <w:p w:rsidR="003B5156" w:rsidRPr="003B5156" w:rsidRDefault="003B5156" w:rsidP="00C93531">
      <w:pPr>
        <w:pStyle w:val="Heading2"/>
        <w:rPr>
          <w:rFonts w:eastAsiaTheme="minorEastAsia"/>
        </w:rPr>
      </w:pPr>
      <w:r w:rsidRPr="003B5156">
        <w:rPr>
          <w:rFonts w:eastAsiaTheme="minorEastAsia"/>
        </w:rPr>
        <w:t xml:space="preserve">The Agency is a </w:t>
      </w:r>
      <w:r w:rsidR="00215A91" w:rsidRPr="00215A91">
        <w:rPr>
          <w:rFonts w:eastAsiaTheme="minorEastAsia"/>
        </w:rPr>
        <w:t>public entit</w:t>
      </w:r>
      <w:r w:rsidR="00215A91">
        <w:rPr>
          <w:rFonts w:eastAsiaTheme="minorEastAsia"/>
        </w:rPr>
        <w:t xml:space="preserve">y, duly organized and existing </w:t>
      </w:r>
      <w:r w:rsidRPr="003B5156">
        <w:rPr>
          <w:rFonts w:eastAsiaTheme="minorEastAsia"/>
        </w:rPr>
        <w:t xml:space="preserve">under the Constitution and laws of the State of California, including the </w:t>
      </w:r>
      <w:r w:rsidR="008D4088" w:rsidRPr="008716F8">
        <w:rPr>
          <w:rFonts w:eastAsiaTheme="minorEastAsia"/>
        </w:rPr>
        <w:t>Dissolution Act</w:t>
      </w:r>
      <w:r w:rsidRPr="003B5156">
        <w:rPr>
          <w:rFonts w:eastAsiaTheme="minorEastAsia"/>
        </w:rPr>
        <w:t xml:space="preserve">. </w:t>
      </w:r>
    </w:p>
    <w:p w:rsidR="003B5156" w:rsidRPr="003B5156" w:rsidRDefault="003B5156" w:rsidP="00C93531">
      <w:pPr>
        <w:pStyle w:val="Heading2"/>
        <w:rPr>
          <w:rFonts w:eastAsiaTheme="minorEastAsia"/>
        </w:rPr>
      </w:pPr>
      <w:r w:rsidRPr="003B5156">
        <w:rPr>
          <w:rFonts w:eastAsiaTheme="minorEastAsia"/>
        </w:rPr>
        <w:t xml:space="preserve">The Agency has full legal right, power and authority (i) to enter into, execute and deliver the Legal Documents and to execute and deliver the Official Statement; (ii) to sell, issue and deliver the Bonds to the Underwriter under the </w:t>
      </w:r>
      <w:r w:rsidR="00D045C4" w:rsidRPr="008716F8">
        <w:rPr>
          <w:rFonts w:eastAsiaTheme="minorEastAsia"/>
        </w:rPr>
        <w:t>Dissolution Act</w:t>
      </w:r>
      <w:r w:rsidR="00586EAE">
        <w:rPr>
          <w:rFonts w:eastAsiaTheme="minorEastAsia"/>
        </w:rPr>
        <w:t xml:space="preserve"> and the Refunding Law</w:t>
      </w:r>
      <w:r w:rsidRPr="003B5156">
        <w:rPr>
          <w:rFonts w:eastAsiaTheme="minorEastAsia"/>
        </w:rPr>
        <w:t xml:space="preserve">, as provided in this </w:t>
      </w:r>
      <w:r w:rsidR="00FA4F94">
        <w:rPr>
          <w:rFonts w:eastAsiaTheme="minorEastAsia"/>
        </w:rPr>
        <w:t>Purchase Contract</w:t>
      </w:r>
      <w:r w:rsidRPr="003B5156">
        <w:rPr>
          <w:rFonts w:eastAsiaTheme="minorEastAsia"/>
        </w:rPr>
        <w:t>; and (iii) to carry out and consummate the transactions on its part contemplated by the Legal Documents.</w:t>
      </w:r>
    </w:p>
    <w:p w:rsidR="003B5156" w:rsidRPr="003B5156" w:rsidRDefault="003B5156" w:rsidP="00C93531">
      <w:pPr>
        <w:pStyle w:val="Heading2"/>
        <w:rPr>
          <w:rFonts w:eastAsiaTheme="minorEastAsia"/>
        </w:rPr>
      </w:pPr>
      <w:r w:rsidRPr="003B5156">
        <w:rPr>
          <w:rFonts w:eastAsiaTheme="minorEastAsia"/>
        </w:rPr>
        <w:t xml:space="preserve">By all necessary official action, the Agency has duly authorized and approved the Legal Documents and the Official Statement, has duly authorized and approved the execution and delivery of, and the performance by the Agency of the obligations in connection with the issuance of the Bonds on its part contained in the Indenture and this </w:t>
      </w:r>
      <w:r w:rsidR="00FA4F94">
        <w:rPr>
          <w:rFonts w:eastAsiaTheme="minorEastAsia"/>
        </w:rPr>
        <w:t>Purchase Contract</w:t>
      </w:r>
      <w:r w:rsidRPr="003B5156">
        <w:rPr>
          <w:rFonts w:eastAsiaTheme="minorEastAsia"/>
        </w:rPr>
        <w:t>, and the consummation by it of all other transactions contemplated by the Legal Documents in connection with the issuance of the Bonds.</w:t>
      </w:r>
    </w:p>
    <w:p w:rsidR="003B5156" w:rsidRPr="003B5156" w:rsidRDefault="003B5156" w:rsidP="00C93531">
      <w:pPr>
        <w:pStyle w:val="Heading2"/>
        <w:rPr>
          <w:rFonts w:eastAsiaTheme="minorEastAsia"/>
        </w:rPr>
      </w:pPr>
      <w:r w:rsidRPr="003B5156">
        <w:rPr>
          <w:rFonts w:eastAsiaTheme="minorEastAsia"/>
        </w:rPr>
        <w:t xml:space="preserve">As of the date hereof, to the best of its knowledge, the Agency is not in any material respect in breach of or default under any applicable constitutional provision, law or administrative regulation of any state or of the United States, or any agency or instrumentality of either, or any applicable judgment or decree, or any loan agreement, indenture, bond, note, resolution, agreement (including, without limitation, the </w:t>
      </w:r>
      <w:r w:rsidR="00D20A04">
        <w:rPr>
          <w:rFonts w:eastAsiaTheme="minorEastAsia"/>
        </w:rPr>
        <w:t xml:space="preserve">Bonds and the </w:t>
      </w:r>
      <w:r w:rsidRPr="003B5156">
        <w:rPr>
          <w:rFonts w:eastAsiaTheme="minorEastAsia"/>
        </w:rPr>
        <w:t xml:space="preserve">Indenture) or other instrument to which the Agency is a party which breach or default has or may have a materially adverse effect on the ability of the Agency to perform its obligations under the Legal Documents, and no event has occurred and is continuing which with the passage of time or the giving of notice, or both, would constitute such a default or event of default under any such instrument; and the execution and delivery of the Legal Documents and the Official Statement, and compliance with the provisions on the Agency’s part contained in the Legal Documents, will not conflict in any material way with or constitute a material breach of or a material default under any constitutional provision, law, administrative regulation, judgment, decree, loan agreement, indenture, bond, note, resolution, agreement or other instrument to which the Agency is a party nor will any such execution, delivery, adoption or compliance result in the creation or imposition </w:t>
      </w:r>
      <w:r w:rsidRPr="003B5156">
        <w:rPr>
          <w:rFonts w:eastAsiaTheme="minorEastAsia"/>
        </w:rPr>
        <w:lastRenderedPageBreak/>
        <w:t>of any lien, charge or other security interest or encumbrance of any nature whatsoever upon any of the property or assets of the Agency or under the terms of any such law, regulation or instrument, except as provided by the Bonds and the Indenture.</w:t>
      </w:r>
    </w:p>
    <w:p w:rsidR="003B5156" w:rsidRPr="003B5156" w:rsidRDefault="003B5156" w:rsidP="00C93531">
      <w:pPr>
        <w:pStyle w:val="Heading2"/>
        <w:rPr>
          <w:rFonts w:eastAsiaTheme="minorEastAsia"/>
        </w:rPr>
      </w:pPr>
      <w:r w:rsidRPr="003B5156">
        <w:rPr>
          <w:rFonts w:eastAsiaTheme="minorEastAsia"/>
        </w:rPr>
        <w:t xml:space="preserve">To the best of the Agency’s knowledge, except as described in or contemplated by the Official Statement, all authorizations, approvals, licenses, permits, consents and orders of any governmental authority, legislative body, board, agency or commission having jurisdiction of the matter which are required for the due authorization by, or which would constitute a condition precedent to or the absence of which would materially adversely affect the due performance by, the Agency of its obligations under the Legal Documents or in connection with the issuance of the Bonds as contemplated in this </w:t>
      </w:r>
      <w:r w:rsidR="00FA4F94">
        <w:rPr>
          <w:rFonts w:eastAsiaTheme="minorEastAsia"/>
        </w:rPr>
        <w:t>Purchase Contract</w:t>
      </w:r>
      <w:r w:rsidRPr="003B5156">
        <w:rPr>
          <w:rFonts w:eastAsiaTheme="minorEastAsia"/>
        </w:rPr>
        <w:t xml:space="preserve"> or the Indenture have been duly obtained, except for such approvals, consents and orders as may be required under the Blue Sky or securities laws of any state in connection with the offering and sale of the Bonds.  </w:t>
      </w:r>
    </w:p>
    <w:p w:rsidR="003B5156" w:rsidRPr="003B5156" w:rsidRDefault="003B5156" w:rsidP="00C93531">
      <w:pPr>
        <w:pStyle w:val="Heading2"/>
        <w:rPr>
          <w:rFonts w:eastAsiaTheme="minorEastAsia"/>
        </w:rPr>
      </w:pPr>
      <w:r w:rsidRPr="003B5156">
        <w:rPr>
          <w:rFonts w:eastAsiaTheme="minorEastAsia"/>
        </w:rPr>
        <w:t xml:space="preserve">The Indenture, the </w:t>
      </w:r>
      <w:r w:rsidR="00072C75">
        <w:rPr>
          <w:rFonts w:eastAsiaTheme="minorEastAsia"/>
        </w:rPr>
        <w:t xml:space="preserve">Continuing Disclosure </w:t>
      </w:r>
      <w:r w:rsidR="00447B5D">
        <w:rPr>
          <w:rFonts w:eastAsiaTheme="minorEastAsia"/>
        </w:rPr>
        <w:t>Certificate</w:t>
      </w:r>
      <w:r w:rsidR="00042140">
        <w:rPr>
          <w:rFonts w:eastAsiaTheme="minorEastAsia"/>
        </w:rPr>
        <w:t xml:space="preserve">, the </w:t>
      </w:r>
      <w:r w:rsidR="004E6840">
        <w:rPr>
          <w:rFonts w:eastAsiaTheme="minorEastAsia"/>
        </w:rPr>
        <w:t>Instructions</w:t>
      </w:r>
      <w:r w:rsidR="00042140">
        <w:rPr>
          <w:rFonts w:eastAsiaTheme="minorEastAsia"/>
        </w:rPr>
        <w:t>,</w:t>
      </w:r>
      <w:r w:rsidRPr="003B5156">
        <w:rPr>
          <w:rFonts w:eastAsiaTheme="minorEastAsia"/>
        </w:rPr>
        <w:t xml:space="preserve"> and the Bonds when issued, will conform to the descriptions thereof contained in the Official Statement under the captions </w:t>
      </w:r>
      <w:r w:rsidR="007C44AF">
        <w:rPr>
          <w:rFonts w:eastAsiaTheme="minorEastAsia"/>
        </w:rPr>
        <w:t>“</w:t>
      </w:r>
      <w:r w:rsidRPr="003B5156">
        <w:rPr>
          <w:rFonts w:eastAsiaTheme="minorEastAsia"/>
        </w:rPr>
        <w:t>INTRODUCT</w:t>
      </w:r>
      <w:r w:rsidR="003B0BEB">
        <w:rPr>
          <w:rFonts w:eastAsiaTheme="minorEastAsia"/>
        </w:rPr>
        <w:t>ION</w:t>
      </w:r>
      <w:r w:rsidRPr="003B5156">
        <w:rPr>
          <w:rFonts w:eastAsiaTheme="minorEastAsia"/>
        </w:rPr>
        <w:t>,</w:t>
      </w:r>
      <w:r w:rsidR="007C44AF">
        <w:rPr>
          <w:rFonts w:eastAsiaTheme="minorEastAsia"/>
        </w:rPr>
        <w:t>”</w:t>
      </w:r>
      <w:r w:rsidRPr="003B5156">
        <w:rPr>
          <w:rFonts w:eastAsiaTheme="minorEastAsia"/>
        </w:rPr>
        <w:t xml:space="preserve"> </w:t>
      </w:r>
      <w:r w:rsidR="007C44AF">
        <w:rPr>
          <w:rFonts w:eastAsiaTheme="minorEastAsia"/>
        </w:rPr>
        <w:t>“</w:t>
      </w:r>
      <w:r w:rsidR="00AD2278">
        <w:rPr>
          <w:rFonts w:eastAsiaTheme="minorEastAsia"/>
        </w:rPr>
        <w:t>2017</w:t>
      </w:r>
      <w:r w:rsidR="006A7B8A">
        <w:rPr>
          <w:rFonts w:eastAsiaTheme="minorEastAsia"/>
        </w:rPr>
        <w:t xml:space="preserve"> </w:t>
      </w:r>
      <w:r w:rsidRPr="003B5156">
        <w:rPr>
          <w:rFonts w:eastAsiaTheme="minorEastAsia"/>
        </w:rPr>
        <w:t>BONDS,</w:t>
      </w:r>
      <w:r w:rsidR="007C44AF">
        <w:rPr>
          <w:rFonts w:eastAsiaTheme="minorEastAsia"/>
        </w:rPr>
        <w:t>”</w:t>
      </w:r>
      <w:r w:rsidRPr="003B5156">
        <w:rPr>
          <w:rFonts w:eastAsiaTheme="minorEastAsia"/>
        </w:rPr>
        <w:t xml:space="preserve"> </w:t>
      </w:r>
      <w:r w:rsidR="00702671">
        <w:rPr>
          <w:rFonts w:eastAsiaTheme="minorEastAsia"/>
        </w:rPr>
        <w:t>“</w:t>
      </w:r>
      <w:r w:rsidR="003B0BEB">
        <w:rPr>
          <w:rFonts w:eastAsiaTheme="minorEastAsia"/>
        </w:rPr>
        <w:t xml:space="preserve">PLAN OF </w:t>
      </w:r>
      <w:r w:rsidR="00AD2250">
        <w:rPr>
          <w:rFonts w:eastAsiaTheme="minorEastAsia"/>
        </w:rPr>
        <w:t>REFUNDING</w:t>
      </w:r>
      <w:r w:rsidR="00702671">
        <w:rPr>
          <w:rFonts w:eastAsiaTheme="minorEastAsia"/>
        </w:rPr>
        <w:t xml:space="preserve">,” </w:t>
      </w:r>
      <w:r w:rsidR="007C44AF">
        <w:rPr>
          <w:rFonts w:eastAsiaTheme="minorEastAsia"/>
        </w:rPr>
        <w:t>“</w:t>
      </w:r>
      <w:r w:rsidRPr="003B5156">
        <w:rPr>
          <w:rFonts w:eastAsiaTheme="minorEastAsia"/>
        </w:rPr>
        <w:t xml:space="preserve">SECURITY </w:t>
      </w:r>
      <w:r w:rsidR="003B0BEB">
        <w:rPr>
          <w:rFonts w:eastAsiaTheme="minorEastAsia"/>
        </w:rPr>
        <w:t>AND SOURCES OF PAYMENT FOR 2017</w:t>
      </w:r>
      <w:r w:rsidR="006A7B8A">
        <w:rPr>
          <w:rFonts w:eastAsiaTheme="minorEastAsia"/>
        </w:rPr>
        <w:t xml:space="preserve"> </w:t>
      </w:r>
      <w:r w:rsidRPr="003B5156">
        <w:rPr>
          <w:rFonts w:eastAsiaTheme="minorEastAsia"/>
        </w:rPr>
        <w:t>BONDS,</w:t>
      </w:r>
      <w:r w:rsidR="007C44AF">
        <w:rPr>
          <w:rFonts w:eastAsiaTheme="minorEastAsia"/>
        </w:rPr>
        <w:t>”</w:t>
      </w:r>
      <w:r w:rsidR="00111FEB">
        <w:rPr>
          <w:rFonts w:eastAsiaTheme="minorEastAsia"/>
        </w:rPr>
        <w:t xml:space="preserve"> “</w:t>
      </w:r>
      <w:r w:rsidR="00434670">
        <w:rPr>
          <w:rFonts w:eastAsiaTheme="minorEastAsia"/>
        </w:rPr>
        <w:t>CONCLUDING INFORMATION – Continuing Disclosure,”</w:t>
      </w:r>
      <w:r w:rsidR="006A7B8A">
        <w:rPr>
          <w:rFonts w:eastAsiaTheme="minorEastAsia"/>
        </w:rPr>
        <w:t xml:space="preserve"> “APPENDIX </w:t>
      </w:r>
      <w:r w:rsidR="003B0BEB">
        <w:rPr>
          <w:rFonts w:eastAsiaTheme="minorEastAsia"/>
        </w:rPr>
        <w:t>D</w:t>
      </w:r>
      <w:r w:rsidR="006A7B8A">
        <w:rPr>
          <w:rFonts w:eastAsiaTheme="minorEastAsia"/>
        </w:rPr>
        <w:t xml:space="preserve"> – SUMMARY OF</w:t>
      </w:r>
      <w:r w:rsidR="003B0BEB">
        <w:rPr>
          <w:rFonts w:eastAsiaTheme="minorEastAsia"/>
        </w:rPr>
        <w:t xml:space="preserve"> CERTAIN PROVISIONS OF </w:t>
      </w:r>
      <w:r w:rsidR="006A7B8A">
        <w:rPr>
          <w:rFonts w:eastAsiaTheme="minorEastAsia"/>
        </w:rPr>
        <w:t>INDENTURE”</w:t>
      </w:r>
      <w:r w:rsidR="00434670">
        <w:rPr>
          <w:rFonts w:eastAsiaTheme="minorEastAsia"/>
        </w:rPr>
        <w:t xml:space="preserve"> </w:t>
      </w:r>
      <w:r w:rsidRPr="003B5156">
        <w:rPr>
          <w:rFonts w:eastAsiaTheme="minorEastAsia"/>
        </w:rPr>
        <w:t xml:space="preserve">and </w:t>
      </w:r>
      <w:r w:rsidR="007C44AF">
        <w:rPr>
          <w:rFonts w:eastAsiaTheme="minorEastAsia"/>
        </w:rPr>
        <w:t>“</w:t>
      </w:r>
      <w:r w:rsidR="003849D2">
        <w:rPr>
          <w:rFonts w:eastAsiaTheme="minorEastAsia"/>
        </w:rPr>
        <w:t xml:space="preserve">APPENDIX </w:t>
      </w:r>
      <w:r w:rsidR="003B0BEB">
        <w:rPr>
          <w:rFonts w:eastAsiaTheme="minorEastAsia"/>
        </w:rPr>
        <w:t>F</w:t>
      </w:r>
      <w:r w:rsidRPr="003B5156">
        <w:rPr>
          <w:rFonts w:eastAsiaTheme="minorEastAsia"/>
        </w:rPr>
        <w:t xml:space="preserve"> – </w:t>
      </w:r>
      <w:r w:rsidR="003849D2">
        <w:rPr>
          <w:rFonts w:eastAsiaTheme="minorEastAsia"/>
        </w:rPr>
        <w:t>F</w:t>
      </w:r>
      <w:r w:rsidR="00AF7EC0">
        <w:rPr>
          <w:rFonts w:eastAsiaTheme="minorEastAsia"/>
        </w:rPr>
        <w:t>ORM OF CONTINUING DISCLOSURE CERTIFICATE</w:t>
      </w:r>
      <w:r w:rsidRPr="003B5156">
        <w:rPr>
          <w:rFonts w:eastAsiaTheme="minorEastAsia"/>
        </w:rPr>
        <w:t>.</w:t>
      </w:r>
      <w:r w:rsidR="007C44AF">
        <w:rPr>
          <w:rFonts w:eastAsiaTheme="minorEastAsia"/>
        </w:rPr>
        <w:t>”</w:t>
      </w:r>
    </w:p>
    <w:p w:rsidR="003B5156" w:rsidRPr="003B5156" w:rsidRDefault="003B5156" w:rsidP="00C93531">
      <w:pPr>
        <w:pStyle w:val="Heading2"/>
        <w:rPr>
          <w:rFonts w:eastAsiaTheme="minorEastAsia"/>
        </w:rPr>
      </w:pPr>
      <w:r w:rsidRPr="003B5156">
        <w:rPr>
          <w:rFonts w:eastAsiaTheme="minorEastAsia"/>
        </w:rPr>
        <w:t>The Bonds, when issued, authenticated and delivered in accordance with the Indenture will be validly issued and outstanding obligations of the Agency, entitled to the benefits of the Indenture, and upon such issuance and delivery, the Indenture will provide, for the benefit of the owners from time to time of the Bonds, the legally valid and binding pledge of and lien and security interest they purport to create.</w:t>
      </w:r>
    </w:p>
    <w:p w:rsidR="003B5156" w:rsidRPr="003B5156" w:rsidRDefault="003B5156" w:rsidP="00C93531">
      <w:pPr>
        <w:pStyle w:val="Heading2"/>
        <w:rPr>
          <w:rFonts w:eastAsiaTheme="minorEastAsia"/>
        </w:rPr>
      </w:pPr>
      <w:r w:rsidRPr="003B5156">
        <w:rPr>
          <w:rFonts w:eastAsiaTheme="minorEastAsia"/>
        </w:rPr>
        <w:t xml:space="preserve">Except as disclosed in the Official Statement, as of the date hereof, there is no action, suit, proceeding, inquiry or investigation, notice of which has been served on the Agency, at law or in equity before or by any court, government agency, public board or body, pending or to the best knowledge of the officer of the Agency executing this </w:t>
      </w:r>
      <w:r w:rsidR="00FA4F94">
        <w:rPr>
          <w:rFonts w:eastAsiaTheme="minorEastAsia"/>
        </w:rPr>
        <w:t>Purchase Contract</w:t>
      </w:r>
      <w:r w:rsidRPr="003B5156">
        <w:rPr>
          <w:rFonts w:eastAsiaTheme="minorEastAsia"/>
        </w:rPr>
        <w:t xml:space="preserve">, threatened against the Agency, affecting the existence of the Agency or the titles of its officers to their respective offices, or affecting or seeking to prohibit, restrain or enjoin the sale, issuance or delivery of the Bonds or the pledge and lien on the </w:t>
      </w:r>
      <w:r w:rsidR="00FE0DDC">
        <w:rPr>
          <w:rFonts w:eastAsiaTheme="minorEastAsia"/>
        </w:rPr>
        <w:t>Tax Revenues</w:t>
      </w:r>
      <w:r w:rsidRPr="003B5156">
        <w:rPr>
          <w:rFonts w:eastAsiaTheme="minorEastAsia"/>
        </w:rPr>
        <w:t xml:space="preserve"> or any other monies pledged to the payment of the Bonds pursuant to the Indenture, or contesting or affecting as to the Agency the validity or enforceability of the </w:t>
      </w:r>
      <w:r w:rsidR="00205056">
        <w:rPr>
          <w:rFonts w:eastAsiaTheme="minorEastAsia"/>
        </w:rPr>
        <w:t>Dissolution Act</w:t>
      </w:r>
      <w:r w:rsidRPr="003B5156">
        <w:rPr>
          <w:rFonts w:eastAsiaTheme="minorEastAsia"/>
        </w:rPr>
        <w:t xml:space="preserve">, the Bonds, or the Legal Documents or contesting the </w:t>
      </w:r>
      <w:r w:rsidR="004E0FFC">
        <w:rPr>
          <w:rFonts w:eastAsiaTheme="minorEastAsia"/>
        </w:rPr>
        <w:t xml:space="preserve">federal </w:t>
      </w:r>
      <w:r w:rsidRPr="003B5156">
        <w:rPr>
          <w:rFonts w:eastAsiaTheme="minorEastAsia"/>
        </w:rPr>
        <w:t xml:space="preserve">tax-exempt status of interest on the Bonds, or contesting the completeness or accuracy of the Preliminary Official Statement or the Official Statement, or contesting the powers of the Agency for the issuance of the Bonds, or the execution and delivery or adoption by the Agency of the </w:t>
      </w:r>
      <w:r w:rsidR="00D20A04">
        <w:rPr>
          <w:rFonts w:eastAsiaTheme="minorEastAsia"/>
        </w:rPr>
        <w:t xml:space="preserve">Resolution and the </w:t>
      </w:r>
      <w:r w:rsidRPr="003B5156">
        <w:rPr>
          <w:rFonts w:eastAsiaTheme="minorEastAsia"/>
        </w:rPr>
        <w:t xml:space="preserve">Legal Documents, or in any way contesting or challenging the consummation of the transactions contemplated hereby or thereby or challenging the rights of the Agency to receive </w:t>
      </w:r>
      <w:r w:rsidR="00FE0DDC">
        <w:rPr>
          <w:rFonts w:eastAsiaTheme="minorEastAsia"/>
        </w:rPr>
        <w:t>Tax Revenues</w:t>
      </w:r>
      <w:r w:rsidRPr="003B5156">
        <w:rPr>
          <w:rFonts w:eastAsiaTheme="minorEastAsia"/>
        </w:rPr>
        <w:t xml:space="preserve"> pledged to the payment of the Bonds; nor, to the best knowledge of the Agency, is there any basis for any such action, suit, proceeding, inquiry or investigation, wherein an unfavorable decision, ruling or finding would materially adversely affect the validity of the </w:t>
      </w:r>
      <w:r w:rsidR="00586EAE">
        <w:rPr>
          <w:rFonts w:eastAsiaTheme="minorEastAsia"/>
        </w:rPr>
        <w:t xml:space="preserve">Dissolution Act or the Refunding </w:t>
      </w:r>
      <w:r w:rsidRPr="003B5156">
        <w:rPr>
          <w:rFonts w:eastAsiaTheme="minorEastAsia"/>
        </w:rPr>
        <w:t xml:space="preserve">Law, the issuance </w:t>
      </w:r>
      <w:r w:rsidRPr="003B5156">
        <w:rPr>
          <w:rFonts w:eastAsiaTheme="minorEastAsia"/>
        </w:rPr>
        <w:lastRenderedPageBreak/>
        <w:t xml:space="preserve">of the Bonds, or the authorization, execution, delivery or performance by the Agency of the Bonds or the Legal Documents. </w:t>
      </w:r>
    </w:p>
    <w:p w:rsidR="003B5156" w:rsidRPr="003B5156" w:rsidRDefault="00C8135B" w:rsidP="00C93531">
      <w:pPr>
        <w:pStyle w:val="Heading2"/>
        <w:rPr>
          <w:rFonts w:eastAsiaTheme="minorEastAsia"/>
        </w:rPr>
      </w:pPr>
      <w:r>
        <w:rPr>
          <w:rFonts w:eastAsiaTheme="minorEastAsia"/>
        </w:rPr>
        <w:t>The</w:t>
      </w:r>
      <w:r w:rsidR="00585A54">
        <w:rPr>
          <w:rFonts w:eastAsiaTheme="minorEastAsia"/>
        </w:rPr>
        <w:t xml:space="preserve"> Moreno Valley R</w:t>
      </w:r>
      <w:r w:rsidR="00AF7EC0">
        <w:rPr>
          <w:rFonts w:eastAsiaTheme="minorEastAsia"/>
        </w:rPr>
        <w:t>edevelopment Project</w:t>
      </w:r>
      <w:r w:rsidR="00084BD7">
        <w:rPr>
          <w:rFonts w:eastAsiaTheme="minorEastAsia"/>
        </w:rPr>
        <w:t xml:space="preserve"> </w:t>
      </w:r>
      <w:r w:rsidR="005C5DA5">
        <w:rPr>
          <w:rFonts w:eastAsiaTheme="minorEastAsia"/>
        </w:rPr>
        <w:t xml:space="preserve">(the “Project Area”) </w:t>
      </w:r>
      <w:r w:rsidR="003B5156" w:rsidRPr="003B5156">
        <w:rPr>
          <w:rFonts w:eastAsiaTheme="minorEastAsia"/>
        </w:rPr>
        <w:t>conform</w:t>
      </w:r>
      <w:r w:rsidR="00981B89">
        <w:rPr>
          <w:rFonts w:eastAsiaTheme="minorEastAsia"/>
        </w:rPr>
        <w:t>s</w:t>
      </w:r>
      <w:r w:rsidR="003B5156" w:rsidRPr="003B5156">
        <w:rPr>
          <w:rFonts w:eastAsiaTheme="minorEastAsia"/>
        </w:rPr>
        <w:t xml:space="preserve"> to the descriptions thereof contained in the Official Statement under the captions </w:t>
      </w:r>
      <w:r w:rsidR="007C44AF">
        <w:rPr>
          <w:rFonts w:eastAsiaTheme="minorEastAsia"/>
        </w:rPr>
        <w:t>“</w:t>
      </w:r>
      <w:r w:rsidR="003B5156" w:rsidRPr="003B5156">
        <w:rPr>
          <w:rFonts w:eastAsiaTheme="minorEastAsia"/>
        </w:rPr>
        <w:t>INTRODUCT</w:t>
      </w:r>
      <w:r w:rsidR="003B0BEB">
        <w:rPr>
          <w:rFonts w:eastAsiaTheme="minorEastAsia"/>
        </w:rPr>
        <w:t>ION</w:t>
      </w:r>
      <w:r w:rsidR="007C44AF">
        <w:rPr>
          <w:rFonts w:eastAsiaTheme="minorEastAsia"/>
        </w:rPr>
        <w:t>”</w:t>
      </w:r>
      <w:r w:rsidR="003B5156" w:rsidRPr="003B5156">
        <w:rPr>
          <w:rFonts w:eastAsiaTheme="minorEastAsia"/>
        </w:rPr>
        <w:t xml:space="preserve"> </w:t>
      </w:r>
      <w:r w:rsidR="00F127C7">
        <w:rPr>
          <w:rFonts w:eastAsiaTheme="minorEastAsia"/>
        </w:rPr>
        <w:t xml:space="preserve">and </w:t>
      </w:r>
      <w:r w:rsidR="007C44AF">
        <w:rPr>
          <w:rFonts w:eastAsiaTheme="minorEastAsia"/>
        </w:rPr>
        <w:t>“</w:t>
      </w:r>
      <w:r w:rsidR="00254717">
        <w:rPr>
          <w:rFonts w:eastAsiaTheme="minorEastAsia"/>
        </w:rPr>
        <w:t>PROJECT</w:t>
      </w:r>
      <w:r w:rsidR="003B5156" w:rsidRPr="003B5156">
        <w:rPr>
          <w:rFonts w:eastAsiaTheme="minorEastAsia"/>
        </w:rPr>
        <w:t xml:space="preserve"> AREA</w:t>
      </w:r>
      <w:r w:rsidR="00F127C7">
        <w:rPr>
          <w:rFonts w:eastAsiaTheme="minorEastAsia"/>
        </w:rPr>
        <w:t>.</w:t>
      </w:r>
      <w:r w:rsidR="007C44AF">
        <w:rPr>
          <w:rFonts w:eastAsiaTheme="minorEastAsia"/>
        </w:rPr>
        <w:t>”</w:t>
      </w:r>
    </w:p>
    <w:p w:rsidR="003B5156" w:rsidRPr="003B5156" w:rsidRDefault="003B5156" w:rsidP="00C93531">
      <w:pPr>
        <w:pStyle w:val="Heading2"/>
        <w:rPr>
          <w:rFonts w:eastAsiaTheme="minorEastAsia"/>
        </w:rPr>
      </w:pPr>
      <w:r w:rsidRPr="003B5156">
        <w:rPr>
          <w:rFonts w:eastAsiaTheme="minorEastAsia"/>
        </w:rPr>
        <w:t xml:space="preserve">The Agency will furnish such information, execute such instruments and take such other action in cooperation with the Underwriter as the Underwriter may reasonably request in order (i) to qualify the Bonds for offer and sale under the Blue Sky or other securities laws and regulations of such states and other jurisdictions of the United States as the Underwriter may designate (ii) to determine the eligibility of the Bonds for investment under the laws of such states and other jurisdictions, and will use its best efforts to continue such qualifications in effect so long as required for the distribution of the Bonds; </w:t>
      </w:r>
      <w:r w:rsidRPr="003B5156">
        <w:rPr>
          <w:rFonts w:eastAsiaTheme="minorEastAsia"/>
          <w:u w:val="single"/>
        </w:rPr>
        <w:t>provided</w:t>
      </w:r>
      <w:r w:rsidRPr="003B5156">
        <w:rPr>
          <w:rFonts w:eastAsiaTheme="minorEastAsia"/>
        </w:rPr>
        <w:t xml:space="preserve">, </w:t>
      </w:r>
      <w:r w:rsidRPr="003B5156">
        <w:rPr>
          <w:rFonts w:eastAsiaTheme="minorEastAsia"/>
          <w:u w:val="single"/>
        </w:rPr>
        <w:t>however</w:t>
      </w:r>
      <w:r w:rsidRPr="003B5156">
        <w:rPr>
          <w:rFonts w:eastAsiaTheme="minorEastAsia"/>
        </w:rPr>
        <w:t xml:space="preserve">, that the Agency shall not be required to execute a general or special consent to service of process or qualify to do business in connection with any such qualification or determination in any jurisdiction, and </w:t>
      </w:r>
      <w:r w:rsidRPr="003B5156">
        <w:rPr>
          <w:rFonts w:eastAsiaTheme="minorEastAsia"/>
          <w:u w:val="single"/>
        </w:rPr>
        <w:t>provided</w:t>
      </w:r>
      <w:r w:rsidRPr="003B5156">
        <w:rPr>
          <w:rFonts w:eastAsiaTheme="minorEastAsia"/>
        </w:rPr>
        <w:t xml:space="preserve">, </w:t>
      </w:r>
      <w:r w:rsidRPr="003B5156">
        <w:rPr>
          <w:rFonts w:eastAsiaTheme="minorEastAsia"/>
          <w:u w:val="single"/>
        </w:rPr>
        <w:t>further</w:t>
      </w:r>
      <w:r w:rsidRPr="003B5156">
        <w:rPr>
          <w:rFonts w:eastAsiaTheme="minorEastAsia"/>
        </w:rPr>
        <w:t xml:space="preserve">, that the Underwriter shall bear all costs in connection with the Agency’s action under (i) and (ii) herein, and (iii) assure or maintain the </w:t>
      </w:r>
      <w:r w:rsidR="0036538F">
        <w:rPr>
          <w:rFonts w:eastAsiaTheme="minorEastAsia"/>
        </w:rPr>
        <w:t xml:space="preserve">federal </w:t>
      </w:r>
      <w:r w:rsidRPr="003B5156">
        <w:rPr>
          <w:rFonts w:eastAsiaTheme="minorEastAsia"/>
        </w:rPr>
        <w:t xml:space="preserve">tax-exempt status of the interest on the </w:t>
      </w:r>
      <w:r w:rsidR="00B9420C">
        <w:rPr>
          <w:rFonts w:eastAsiaTheme="minorEastAsia"/>
        </w:rPr>
        <w:t>Bonds</w:t>
      </w:r>
      <w:r w:rsidRPr="003B5156">
        <w:rPr>
          <w:rFonts w:eastAsiaTheme="minorEastAsia"/>
        </w:rPr>
        <w:t xml:space="preserve">. </w:t>
      </w:r>
    </w:p>
    <w:p w:rsidR="003B5156" w:rsidRPr="003B5156" w:rsidRDefault="0040602B" w:rsidP="00C93531">
      <w:pPr>
        <w:pStyle w:val="Heading2"/>
        <w:rPr>
          <w:rFonts w:eastAsiaTheme="minorEastAsia"/>
        </w:rPr>
      </w:pPr>
      <w:r>
        <w:rPr>
          <w:rFonts w:eastAsiaTheme="minorEastAsia"/>
        </w:rPr>
        <w:t>As</w:t>
      </w:r>
      <w:r w:rsidR="003B5156" w:rsidRPr="003B5156">
        <w:rPr>
          <w:rFonts w:eastAsiaTheme="minorEastAsia"/>
        </w:rPr>
        <w:t xml:space="preserve"> of the time of acceptance hereof and as of the Closing</w:t>
      </w:r>
      <w:r w:rsidR="009213A0">
        <w:rPr>
          <w:rFonts w:eastAsiaTheme="minorEastAsia"/>
        </w:rPr>
        <w:t xml:space="preserve"> Date</w:t>
      </w:r>
      <w:r w:rsidR="003B5156" w:rsidRPr="003B5156">
        <w:rPr>
          <w:rFonts w:eastAsiaTheme="minorEastAsia"/>
        </w:rPr>
        <w:t>, the Agency does not and will not have outstanding any indebtedness (</w:t>
      </w:r>
      <w:r w:rsidR="008F47C4">
        <w:rPr>
          <w:rFonts w:eastAsiaTheme="minorEastAsia"/>
        </w:rPr>
        <w:t xml:space="preserve">and </w:t>
      </w:r>
      <w:r w:rsidR="003B5156" w:rsidRPr="003B5156">
        <w:rPr>
          <w:rFonts w:eastAsiaTheme="minorEastAsia"/>
        </w:rPr>
        <w:t xml:space="preserve">other than as disclosed in the Official Statement), which indebtedness is secured by a lien on the </w:t>
      </w:r>
      <w:r w:rsidR="00FE0DDC">
        <w:rPr>
          <w:rFonts w:eastAsiaTheme="minorEastAsia"/>
        </w:rPr>
        <w:t>Tax Revenues</w:t>
      </w:r>
      <w:r w:rsidR="003B5156" w:rsidRPr="003B5156">
        <w:rPr>
          <w:rFonts w:eastAsiaTheme="minorEastAsia"/>
        </w:rPr>
        <w:t xml:space="preserve"> of the Agency superior to or on a parity with the lien of the </w:t>
      </w:r>
      <w:r w:rsidR="00055DBD">
        <w:rPr>
          <w:rFonts w:eastAsiaTheme="minorEastAsia"/>
        </w:rPr>
        <w:t xml:space="preserve">Indenture on the </w:t>
      </w:r>
      <w:r w:rsidR="00FE0DDC">
        <w:rPr>
          <w:rFonts w:eastAsiaTheme="minorEastAsia"/>
        </w:rPr>
        <w:t>Tax Revenues</w:t>
      </w:r>
      <w:r w:rsidR="003B5156" w:rsidRPr="003B5156">
        <w:rPr>
          <w:rFonts w:eastAsiaTheme="minorEastAsia"/>
        </w:rPr>
        <w:t>.</w:t>
      </w:r>
    </w:p>
    <w:p w:rsidR="003B5156" w:rsidRPr="003B5156" w:rsidRDefault="003B5156" w:rsidP="00C93531">
      <w:pPr>
        <w:pStyle w:val="Heading2"/>
        <w:rPr>
          <w:rFonts w:eastAsiaTheme="minorEastAsia"/>
        </w:rPr>
      </w:pPr>
      <w:r w:rsidRPr="003B5156">
        <w:rPr>
          <w:rFonts w:eastAsiaTheme="minorEastAsia"/>
        </w:rPr>
        <w:t xml:space="preserve">As of the date </w:t>
      </w:r>
      <w:r w:rsidR="00E554B8">
        <w:rPr>
          <w:rFonts w:eastAsiaTheme="minorEastAsia"/>
        </w:rPr>
        <w:t>of the Preliminary Official Statement</w:t>
      </w:r>
      <w:r w:rsidRPr="003B5156">
        <w:rPr>
          <w:rFonts w:eastAsiaTheme="minorEastAsia"/>
        </w:rPr>
        <w:t>, the descriptions in the Preliminary Official Statement pertaining to the Agency, the Project Area, the Bonds, and the Legal Documents do not, except for the omission of certain information permitted to be omitted in accordance with Rule 15c2-12, contain any untrue statement of a material fact or omit to state a material fact necessary to make the statements therein, in light of the circumstances under which they were made, not misleading.</w:t>
      </w:r>
    </w:p>
    <w:p w:rsidR="003B5156" w:rsidRPr="003B5156" w:rsidRDefault="003B5156" w:rsidP="00C93531">
      <w:pPr>
        <w:pStyle w:val="Heading2"/>
        <w:rPr>
          <w:rFonts w:eastAsiaTheme="minorEastAsia"/>
        </w:rPr>
      </w:pPr>
      <w:r w:rsidRPr="003B5156">
        <w:rPr>
          <w:rFonts w:eastAsiaTheme="minorEastAsia"/>
        </w:rPr>
        <w:t xml:space="preserve">At the time of the Agency’s acceptance hereof, and (unless an event occurs of the </w:t>
      </w:r>
      <w:r w:rsidR="000A1591">
        <w:rPr>
          <w:rFonts w:eastAsiaTheme="minorEastAsia"/>
        </w:rPr>
        <w:t>nature described in paragraph (o</w:t>
      </w:r>
      <w:r w:rsidRPr="003B5156">
        <w:rPr>
          <w:rFonts w:eastAsiaTheme="minorEastAsia"/>
        </w:rPr>
        <w:t xml:space="preserve">) of this Section 5) at all times subsequent thereto up to and including the Closing Date, the Official Statement </w:t>
      </w:r>
      <w:r w:rsidR="006C2F7C">
        <w:rPr>
          <w:rFonts w:eastAsiaTheme="minorEastAsia"/>
        </w:rPr>
        <w:t>does</w:t>
      </w:r>
      <w:r w:rsidRPr="003B5156">
        <w:rPr>
          <w:rFonts w:eastAsiaTheme="minorEastAsia"/>
        </w:rPr>
        <w:t xml:space="preserve"> not and will not contain any untrue statement of a material fact or omit to state a material fact necessary to make the statements therein, in light of the circumstances under which they were made, not misleading.</w:t>
      </w:r>
    </w:p>
    <w:p w:rsidR="003B5156" w:rsidRPr="003B5156" w:rsidRDefault="003B5156" w:rsidP="00C93531">
      <w:pPr>
        <w:pStyle w:val="Heading2"/>
        <w:rPr>
          <w:rFonts w:eastAsiaTheme="minorEastAsia"/>
        </w:rPr>
      </w:pPr>
      <w:r w:rsidRPr="003B5156">
        <w:rPr>
          <w:rFonts w:eastAsiaTheme="minorEastAsia"/>
        </w:rPr>
        <w:t xml:space="preserve">If the Official Statement is supplemented or </w:t>
      </w:r>
      <w:r w:rsidR="00E92996">
        <w:rPr>
          <w:rFonts w:eastAsiaTheme="minorEastAsia"/>
        </w:rPr>
        <w:t>amended pursuant to paragraph (o</w:t>
      </w:r>
      <w:r w:rsidRPr="003B5156">
        <w:rPr>
          <w:rFonts w:eastAsiaTheme="minorEastAsia"/>
        </w:rPr>
        <w:t>) of this Section 5, at the time of each supplement or amendment thereto and (unless subsequently again supplemented or amended pursuant to such paragraph) at all times subsequent thereto up to and including the Closing Date, the Official Statement as so supplemented or amended will not contain any untrue statement of a material fact or omit to state a material fact necessary to make the statements therein, in light of the circumstances under which they were made, not misleading.</w:t>
      </w:r>
    </w:p>
    <w:p w:rsidR="003B5156" w:rsidRPr="003B5156" w:rsidRDefault="003B5156" w:rsidP="00C93531">
      <w:pPr>
        <w:pStyle w:val="Heading2"/>
        <w:rPr>
          <w:rFonts w:eastAsiaTheme="minorEastAsia"/>
        </w:rPr>
      </w:pPr>
      <w:r w:rsidRPr="003B5156">
        <w:rPr>
          <w:rFonts w:eastAsiaTheme="minorEastAsia"/>
        </w:rPr>
        <w:lastRenderedPageBreak/>
        <w:t xml:space="preserve">If between the date of this </w:t>
      </w:r>
      <w:r w:rsidR="00FA4F94">
        <w:rPr>
          <w:rFonts w:eastAsiaTheme="minorEastAsia"/>
        </w:rPr>
        <w:t>Purchase Contract</w:t>
      </w:r>
      <w:r w:rsidRPr="003B5156">
        <w:rPr>
          <w:rFonts w:eastAsiaTheme="minorEastAsia"/>
        </w:rPr>
        <w:t xml:space="preserve"> and that date which is twenty-five (25) days after the end of the underwriting period (as determined in accordance with Section </w:t>
      </w:r>
      <w:r w:rsidR="00CA0749">
        <w:rPr>
          <w:rFonts w:eastAsiaTheme="minorEastAsia"/>
        </w:rPr>
        <w:t>13</w:t>
      </w:r>
      <w:r w:rsidRPr="003B5156">
        <w:rPr>
          <w:rFonts w:eastAsiaTheme="minorEastAsia"/>
        </w:rPr>
        <w:t xml:space="preserve"> hereof) any event known to the Agency shall occur </w:t>
      </w:r>
      <w:r w:rsidR="00FC3C7B">
        <w:rPr>
          <w:rFonts w:eastAsiaTheme="minorEastAsia"/>
        </w:rPr>
        <w:t xml:space="preserve">affecting the Agency </w:t>
      </w:r>
      <w:r w:rsidRPr="003B5156">
        <w:rPr>
          <w:rFonts w:eastAsiaTheme="minorEastAsia"/>
        </w:rPr>
        <w:t>which might adversely affect the marketability of the Bonds or the market prices thereof, or which might cause the Official Statement, as then supplemented or amended, to contain any untrue statement of a material fact or to omit to state a material fact necessary to make the statements therein, in light of the circumstances under which they were made, not misleading, the Agency shall notify the Underwriter thereof, and if in the opinion of the Underwriter such event requires the preparation and publication of a supplement or amendment to the Official Statement, the Agency will at its expense prepare and furnish to the Underwriter a reasonable number of copies of such supplement to, or amendment of, the Official Statement in a form and in a manner approved by the Underwriter.</w:t>
      </w:r>
    </w:p>
    <w:p w:rsidR="003B5156" w:rsidRPr="003B5156" w:rsidRDefault="003B5156" w:rsidP="00C93531">
      <w:pPr>
        <w:pStyle w:val="Heading2"/>
        <w:rPr>
          <w:rFonts w:eastAsiaTheme="minorEastAsia"/>
        </w:rPr>
      </w:pPr>
      <w:r w:rsidRPr="003B5156">
        <w:rPr>
          <w:rFonts w:eastAsiaTheme="minorEastAsia"/>
        </w:rPr>
        <w:t xml:space="preserve">The Agency will refrain from taking any action, or permitting any action to be taken, with regard to which the Agency may exercise control, that results in the loss of the </w:t>
      </w:r>
      <w:r w:rsidR="00444F66">
        <w:rPr>
          <w:rFonts w:eastAsiaTheme="minorEastAsia"/>
        </w:rPr>
        <w:t xml:space="preserve">federal </w:t>
      </w:r>
      <w:r w:rsidRPr="003B5156">
        <w:rPr>
          <w:rFonts w:eastAsiaTheme="minorEastAsia"/>
        </w:rPr>
        <w:t>tax-exempt status of the interest on the</w:t>
      </w:r>
      <w:r w:rsidR="00B9420C">
        <w:rPr>
          <w:rFonts w:eastAsiaTheme="minorEastAsia"/>
        </w:rPr>
        <w:t xml:space="preserve"> Bonds</w:t>
      </w:r>
      <w:r w:rsidRPr="003B5156">
        <w:rPr>
          <w:rFonts w:eastAsiaTheme="minorEastAsia"/>
        </w:rPr>
        <w:t>.</w:t>
      </w:r>
    </w:p>
    <w:p w:rsidR="003B5156" w:rsidRPr="003B5156" w:rsidRDefault="003B5156" w:rsidP="00C93531">
      <w:pPr>
        <w:pStyle w:val="Heading2"/>
        <w:rPr>
          <w:rFonts w:eastAsiaTheme="minorEastAsia"/>
        </w:rPr>
      </w:pPr>
      <w:r w:rsidRPr="003B5156">
        <w:rPr>
          <w:rFonts w:eastAsiaTheme="minorEastAsia"/>
        </w:rPr>
        <w:t>Any certificate signed by any officer of the Agency and delivered to the Underwriter pursuant to the Legal Documents or any document contemplated thereby shall be deemed a representation and warranty by the Agency to the Underwriter as to the statements made therein.</w:t>
      </w:r>
    </w:p>
    <w:p w:rsidR="003B5156" w:rsidRPr="003B5156" w:rsidRDefault="003B5156" w:rsidP="00C93531">
      <w:pPr>
        <w:pStyle w:val="Heading2"/>
        <w:rPr>
          <w:rFonts w:eastAsiaTheme="minorEastAsia"/>
        </w:rPr>
      </w:pPr>
      <w:r w:rsidRPr="003B5156">
        <w:rPr>
          <w:rFonts w:eastAsiaTheme="minorEastAsia"/>
        </w:rPr>
        <w:t xml:space="preserve">The Agency will cause the proceeds from the sale of the Bonds to be </w:t>
      </w:r>
      <w:r w:rsidR="00444F66">
        <w:rPr>
          <w:rFonts w:eastAsiaTheme="minorEastAsia"/>
        </w:rPr>
        <w:t>used</w:t>
      </w:r>
      <w:r w:rsidRPr="003B5156">
        <w:rPr>
          <w:rFonts w:eastAsiaTheme="minorEastAsia"/>
        </w:rPr>
        <w:t xml:space="preserve"> for the purposes specified in the Indenture and the Official Statement.  So long as any of the Bonds are outstanding and except as may be authorized by the Indenture, the Agency will not issue or sell any bonds or other obligations, other than the Bonds sold hereby, the interest on and premium, if any, or principal of which will be payable from the payments to be made under the Indenture.</w:t>
      </w:r>
    </w:p>
    <w:p w:rsidR="003B5156" w:rsidRPr="003B5156" w:rsidRDefault="003B5156" w:rsidP="00C93531">
      <w:pPr>
        <w:pStyle w:val="Heading2"/>
        <w:rPr>
          <w:rFonts w:eastAsiaTheme="minorEastAsia"/>
        </w:rPr>
      </w:pPr>
      <w:r w:rsidRPr="003B5156">
        <w:rPr>
          <w:rFonts w:eastAsiaTheme="minorEastAsia"/>
        </w:rPr>
        <w:t xml:space="preserve">The Agency shall honor all other covenants on its part contained in the Indenture. </w:t>
      </w:r>
    </w:p>
    <w:p w:rsidR="003B5156" w:rsidRPr="003B5156" w:rsidRDefault="003B5156" w:rsidP="00C93531">
      <w:pPr>
        <w:pStyle w:val="Heading2"/>
        <w:rPr>
          <w:rFonts w:eastAsiaTheme="minorEastAsia"/>
        </w:rPr>
      </w:pPr>
      <w:r w:rsidRPr="003B5156">
        <w:rPr>
          <w:rFonts w:eastAsiaTheme="minorEastAsia"/>
        </w:rPr>
        <w:t xml:space="preserve">At or prior to the Closing, the Agency shall have duly authorized, executed and delivered the </w:t>
      </w:r>
      <w:r w:rsidR="00447B5D">
        <w:rPr>
          <w:rFonts w:eastAsiaTheme="minorEastAsia"/>
        </w:rPr>
        <w:t>Continuing Disclosure Certificate</w:t>
      </w:r>
      <w:r w:rsidRPr="003B5156">
        <w:rPr>
          <w:rFonts w:eastAsiaTheme="minorEastAsia"/>
        </w:rPr>
        <w:t xml:space="preserve"> substantially in the form presented as </w:t>
      </w:r>
      <w:r w:rsidR="00927F53">
        <w:rPr>
          <w:rFonts w:eastAsiaTheme="minorEastAsia"/>
        </w:rPr>
        <w:t xml:space="preserve">Appendix </w:t>
      </w:r>
      <w:r w:rsidR="003B0BEB">
        <w:rPr>
          <w:rFonts w:eastAsiaTheme="minorEastAsia"/>
        </w:rPr>
        <w:t>F</w:t>
      </w:r>
      <w:r w:rsidRPr="003B5156">
        <w:rPr>
          <w:rFonts w:eastAsiaTheme="minorEastAsia"/>
        </w:rPr>
        <w:t xml:space="preserve"> to the Official Statement. </w:t>
      </w:r>
    </w:p>
    <w:p w:rsidR="003B5156" w:rsidRPr="003B5156" w:rsidRDefault="0014495E" w:rsidP="00C93531">
      <w:pPr>
        <w:pStyle w:val="Heading2"/>
        <w:rPr>
          <w:rFonts w:eastAsiaTheme="minorEastAsia"/>
        </w:rPr>
      </w:pPr>
      <w:r w:rsidRPr="0014495E">
        <w:rPr>
          <w:rFonts w:eastAsiaTheme="minorEastAsia"/>
        </w:rPr>
        <w:t xml:space="preserve">The </w:t>
      </w:r>
      <w:r>
        <w:rPr>
          <w:rFonts w:eastAsiaTheme="minorEastAsia"/>
        </w:rPr>
        <w:t>Agency</w:t>
      </w:r>
      <w:r w:rsidRPr="0014495E">
        <w:rPr>
          <w:rFonts w:eastAsiaTheme="minorEastAsia"/>
        </w:rPr>
        <w:t xml:space="preserve"> has received a “finding of completion” issued by the State Department of Finance pursuant to Health and Safety Code Section 34179.7</w:t>
      </w:r>
      <w:r w:rsidR="003B5156" w:rsidRPr="003B5156">
        <w:rPr>
          <w:rFonts w:eastAsiaTheme="minorEastAsia"/>
        </w:rPr>
        <w:t>.</w:t>
      </w:r>
    </w:p>
    <w:p w:rsidR="003B5156" w:rsidRPr="003B5156" w:rsidRDefault="003B5156" w:rsidP="00C93531">
      <w:pPr>
        <w:pStyle w:val="Heading1"/>
        <w:rPr>
          <w:rFonts w:eastAsiaTheme="minorEastAsia"/>
        </w:rPr>
      </w:pPr>
      <w:r w:rsidRPr="00C93531">
        <w:rPr>
          <w:rFonts w:eastAsiaTheme="minorEastAsia"/>
          <w:bCs/>
          <w:u w:val="single"/>
        </w:rPr>
        <w:t>Closing</w:t>
      </w:r>
      <w:r w:rsidRPr="00C93531">
        <w:rPr>
          <w:rFonts w:eastAsiaTheme="minorEastAsia"/>
        </w:rPr>
        <w:t>.</w:t>
      </w:r>
      <w:r w:rsidRPr="003B5156">
        <w:rPr>
          <w:rFonts w:eastAsiaTheme="minorEastAsia"/>
        </w:rPr>
        <w:t xml:space="preserve">  At 8:00 a.m., California time, on </w:t>
      </w:r>
      <w:r w:rsidR="006B5D05">
        <w:rPr>
          <w:rFonts w:eastAsiaTheme="minorEastAsia"/>
        </w:rPr>
        <w:t>________</w:t>
      </w:r>
      <w:r w:rsidR="004A6E24">
        <w:rPr>
          <w:rFonts w:eastAsiaTheme="minorEastAsia"/>
        </w:rPr>
        <w:t xml:space="preserve">, </w:t>
      </w:r>
      <w:r w:rsidR="00AD2278">
        <w:rPr>
          <w:rFonts w:eastAsiaTheme="minorEastAsia"/>
        </w:rPr>
        <w:t>2017</w:t>
      </w:r>
      <w:r w:rsidRPr="003B5156">
        <w:rPr>
          <w:rFonts w:eastAsiaTheme="minorEastAsia"/>
        </w:rPr>
        <w:t xml:space="preserve">, or on such earlier date or as soon thereafter as practicable, as may be mutually agreed upon by the Agency and the Underwriter, </w:t>
      </w:r>
      <w:r w:rsidR="00B92F77" w:rsidRPr="00B92F77">
        <w:rPr>
          <w:rFonts w:eastAsiaTheme="minorEastAsia"/>
        </w:rPr>
        <w:t>the Agency will deliver, or the Agency will cause the Trustee to deliver on behalf of the Agency, to or at the direction of the Underwriter, the Bonds, in definitive form duly executed by the Agency, subject to the terms and conditions hereof and together with the other documents hereinafter mentioned</w:t>
      </w:r>
      <w:r w:rsidR="0006095F">
        <w:rPr>
          <w:rFonts w:eastAsiaTheme="minorEastAsia"/>
        </w:rPr>
        <w:t xml:space="preserve"> </w:t>
      </w:r>
      <w:r w:rsidR="0006095F" w:rsidRPr="003B5156">
        <w:rPr>
          <w:rFonts w:eastAsiaTheme="minorEastAsia"/>
        </w:rPr>
        <w:t xml:space="preserve">at the offices of </w:t>
      </w:r>
      <w:r w:rsidR="006D2E2C">
        <w:rPr>
          <w:rFonts w:eastAsiaTheme="minorEastAsia"/>
        </w:rPr>
        <w:t>Orrick, Herrington &amp; Sutcliffe LLP</w:t>
      </w:r>
      <w:r w:rsidR="0006095F" w:rsidRPr="003B5156">
        <w:rPr>
          <w:rFonts w:eastAsiaTheme="minorEastAsia"/>
        </w:rPr>
        <w:t xml:space="preserve"> (</w:t>
      </w:r>
      <w:r w:rsidR="0006095F">
        <w:rPr>
          <w:rFonts w:eastAsiaTheme="minorEastAsia"/>
        </w:rPr>
        <w:t>“</w:t>
      </w:r>
      <w:r w:rsidR="0006095F" w:rsidRPr="003B5156">
        <w:rPr>
          <w:rFonts w:eastAsiaTheme="minorEastAsia"/>
        </w:rPr>
        <w:t>Bond Counsel</w:t>
      </w:r>
      <w:r w:rsidR="0006095F">
        <w:rPr>
          <w:rFonts w:eastAsiaTheme="minorEastAsia"/>
        </w:rPr>
        <w:t>”</w:t>
      </w:r>
      <w:r w:rsidR="0006095F" w:rsidRPr="003B5156">
        <w:rPr>
          <w:rFonts w:eastAsiaTheme="minorEastAsia"/>
        </w:rPr>
        <w:t xml:space="preserve">), in </w:t>
      </w:r>
      <w:r w:rsidR="00635550">
        <w:rPr>
          <w:rFonts w:eastAsiaTheme="minorEastAsia"/>
        </w:rPr>
        <w:t>Los Angeles</w:t>
      </w:r>
      <w:r w:rsidR="0006095F" w:rsidRPr="003B5156">
        <w:rPr>
          <w:rFonts w:eastAsiaTheme="minorEastAsia"/>
        </w:rPr>
        <w:t>, California or another place to be mutually agreed upon by the Agency and the Underwriter</w:t>
      </w:r>
      <w:r w:rsidR="00B92F77" w:rsidRPr="00B92F77">
        <w:rPr>
          <w:rFonts w:eastAsiaTheme="minorEastAsia"/>
        </w:rPr>
        <w:t xml:space="preserve">.  The Underwriter will accept such delivery and will pay the </w:t>
      </w:r>
      <w:r w:rsidR="00B92F77" w:rsidRPr="00B92F77">
        <w:rPr>
          <w:rFonts w:eastAsiaTheme="minorEastAsia"/>
        </w:rPr>
        <w:lastRenderedPageBreak/>
        <w:t xml:space="preserve">purchase price of the Bonds as set forth in </w:t>
      </w:r>
      <w:r w:rsidR="00537939">
        <w:rPr>
          <w:rFonts w:eastAsiaTheme="minorEastAsia"/>
        </w:rPr>
        <w:t>Section 1</w:t>
      </w:r>
      <w:r w:rsidR="00B92F77" w:rsidRPr="00B92F77">
        <w:rPr>
          <w:rFonts w:eastAsiaTheme="minorEastAsia"/>
        </w:rPr>
        <w:t xml:space="preserve"> hereof by delivering Federal or other immediately available funds in the amount of such purchase price to the Trustee.  The Bonds shall be prepared in book-entry form and registered in the name of Cede &amp; Co. at the direction of the Underwriter</w:t>
      </w:r>
      <w:r w:rsidRPr="003B5156">
        <w:rPr>
          <w:rFonts w:eastAsiaTheme="minorEastAsia"/>
        </w:rPr>
        <w:t xml:space="preserve">.  </w:t>
      </w:r>
    </w:p>
    <w:p w:rsidR="003B5156" w:rsidRPr="003B5156" w:rsidRDefault="003B5156" w:rsidP="00C93531">
      <w:pPr>
        <w:pStyle w:val="Heading1"/>
        <w:rPr>
          <w:rFonts w:eastAsiaTheme="minorEastAsia"/>
        </w:rPr>
      </w:pPr>
      <w:r w:rsidRPr="00C93531">
        <w:rPr>
          <w:rFonts w:eastAsiaTheme="minorEastAsia"/>
          <w:bCs/>
          <w:u w:val="single"/>
        </w:rPr>
        <w:t>Closing Conditions</w:t>
      </w:r>
      <w:r w:rsidRPr="00C93531">
        <w:rPr>
          <w:rFonts w:eastAsiaTheme="minorEastAsia"/>
        </w:rPr>
        <w:t>.</w:t>
      </w:r>
      <w:r w:rsidRPr="003B5156">
        <w:rPr>
          <w:rFonts w:eastAsiaTheme="minorEastAsia"/>
        </w:rPr>
        <w:t xml:space="preserve">  The Underwriter has entered into this </w:t>
      </w:r>
      <w:r w:rsidR="00FA4F94">
        <w:rPr>
          <w:rFonts w:eastAsiaTheme="minorEastAsia"/>
        </w:rPr>
        <w:t>Purchase Contract</w:t>
      </w:r>
      <w:r w:rsidRPr="003B5156">
        <w:rPr>
          <w:rFonts w:eastAsiaTheme="minorEastAsia"/>
        </w:rPr>
        <w:t xml:space="preserve"> in reliance upon the representations and warranties of the Agency contained herein, and in reliance upon the representations and warranties to be contained in the documents and instruments to be delivered at the Closing and upon the performance by the Agency of its obligations hereunder, both as of the date hereof and as of the Closing Date.  Accordingly, the Underwriter’s obligations under this </w:t>
      </w:r>
      <w:r w:rsidR="00FA4F94">
        <w:rPr>
          <w:rFonts w:eastAsiaTheme="minorEastAsia"/>
        </w:rPr>
        <w:t>Purchase Contract</w:t>
      </w:r>
      <w:r w:rsidRPr="003B5156">
        <w:rPr>
          <w:rFonts w:eastAsiaTheme="minorEastAsia"/>
        </w:rPr>
        <w:t xml:space="preserve"> to purchase, to accept delivery of and to pay for the Bonds shall be conditioned upon the performance by the Agency of its obligations to be performed hereunder and under such documents and instruments at or prior to the Closing, and shall also be subject to the following additional conditions:</w:t>
      </w:r>
    </w:p>
    <w:p w:rsidR="003B5156" w:rsidRPr="003B5156" w:rsidRDefault="003B5156" w:rsidP="00C93531">
      <w:pPr>
        <w:pStyle w:val="Heading2"/>
        <w:rPr>
          <w:rFonts w:eastAsiaTheme="minorEastAsia"/>
        </w:rPr>
      </w:pPr>
      <w:r w:rsidRPr="003B5156">
        <w:rPr>
          <w:rFonts w:eastAsiaTheme="minorEastAsia"/>
        </w:rPr>
        <w:t>The representations and warranties of the Agency contained herein shall be true, complete and correct on the date hereof and on and as of the Closing Date, as if made on the Closing Date;</w:t>
      </w:r>
    </w:p>
    <w:p w:rsidR="003B5156" w:rsidRPr="003B5156" w:rsidRDefault="003B5156" w:rsidP="00C93531">
      <w:pPr>
        <w:pStyle w:val="Heading2"/>
        <w:rPr>
          <w:rFonts w:eastAsiaTheme="minorEastAsia"/>
        </w:rPr>
      </w:pPr>
      <w:r w:rsidRPr="003B5156">
        <w:rPr>
          <w:rFonts w:eastAsiaTheme="minorEastAsia"/>
        </w:rPr>
        <w:t>At the Closing</w:t>
      </w:r>
      <w:r w:rsidR="00C11939">
        <w:rPr>
          <w:rFonts w:eastAsiaTheme="minorEastAsia"/>
        </w:rPr>
        <w:t xml:space="preserve"> Time</w:t>
      </w:r>
      <w:r w:rsidR="00BB53F0">
        <w:rPr>
          <w:rFonts w:eastAsiaTheme="minorEastAsia"/>
        </w:rPr>
        <w:t xml:space="preserve">, the Resolution, the Oversight Board Resolution, the Bonds and the </w:t>
      </w:r>
      <w:r w:rsidRPr="003B5156">
        <w:rPr>
          <w:rFonts w:eastAsiaTheme="minorEastAsia"/>
        </w:rPr>
        <w:t>Legal Documents shall be in full force and effect in accordance with its terms and shall not have been amended, modified or supplemented and the Official Statement shall not have been supplemented or amended, except in any such case as may have been agreed to by the Underwriter;</w:t>
      </w:r>
    </w:p>
    <w:p w:rsidR="003B5156" w:rsidRPr="003B5156" w:rsidRDefault="003B5156" w:rsidP="00C93531">
      <w:pPr>
        <w:pStyle w:val="Heading2"/>
        <w:rPr>
          <w:rFonts w:eastAsiaTheme="minorEastAsia"/>
        </w:rPr>
      </w:pPr>
      <w:r w:rsidRPr="003B5156">
        <w:rPr>
          <w:rFonts w:eastAsiaTheme="minorEastAsia"/>
        </w:rPr>
        <w:t xml:space="preserve">At the </w:t>
      </w:r>
      <w:r w:rsidR="00C11939" w:rsidRPr="003B5156">
        <w:rPr>
          <w:rFonts w:eastAsiaTheme="minorEastAsia"/>
        </w:rPr>
        <w:t>Closing</w:t>
      </w:r>
      <w:r w:rsidR="00C11939">
        <w:rPr>
          <w:rFonts w:eastAsiaTheme="minorEastAsia"/>
        </w:rPr>
        <w:t xml:space="preserve"> Time</w:t>
      </w:r>
      <w:r w:rsidRPr="003B5156">
        <w:rPr>
          <w:rFonts w:eastAsiaTheme="minorEastAsia"/>
        </w:rPr>
        <w:t xml:space="preserve">, all necessary official action of the Agency and of the other parties thereto relating to the </w:t>
      </w:r>
      <w:r w:rsidR="00BB53F0">
        <w:rPr>
          <w:rFonts w:eastAsiaTheme="minorEastAsia"/>
        </w:rPr>
        <w:t xml:space="preserve">Resolution, the Oversight Board Resolution, the Bonds and the </w:t>
      </w:r>
      <w:r w:rsidRPr="003B5156">
        <w:rPr>
          <w:rFonts w:eastAsiaTheme="minorEastAsia"/>
        </w:rPr>
        <w:t>Legal Documents shall have been taken and shall be in full force and effect and shall not have been amended, modified or supplemented in any material respect;</w:t>
      </w:r>
    </w:p>
    <w:p w:rsidR="003B5156" w:rsidRPr="003B5156" w:rsidRDefault="003B5156" w:rsidP="00C93531">
      <w:pPr>
        <w:pStyle w:val="Heading2"/>
        <w:rPr>
          <w:rFonts w:eastAsiaTheme="minorEastAsia"/>
        </w:rPr>
      </w:pPr>
      <w:r w:rsidRPr="003B5156">
        <w:rPr>
          <w:rFonts w:eastAsiaTheme="minorEastAsia"/>
        </w:rPr>
        <w:t xml:space="preserve">Subsequent to the date hereof, there shall not have occurred any change in or affecting particularly the Agency, the Bonds, or the Project Area, as the foregoing matters are described in the Official Statement, which in the </w:t>
      </w:r>
      <w:r w:rsidR="000010FD">
        <w:rPr>
          <w:rFonts w:eastAsiaTheme="minorEastAsia"/>
        </w:rPr>
        <w:t xml:space="preserve">reasonable </w:t>
      </w:r>
      <w:r w:rsidRPr="003B5156">
        <w:rPr>
          <w:rFonts w:eastAsiaTheme="minorEastAsia"/>
        </w:rPr>
        <w:t>opinion of the Underwriter materially impairs the investment quality of the Bonds;</w:t>
      </w:r>
    </w:p>
    <w:p w:rsidR="003B5156" w:rsidRPr="003B5156" w:rsidRDefault="003B5156" w:rsidP="00C93531">
      <w:pPr>
        <w:pStyle w:val="Heading2"/>
        <w:rPr>
          <w:rFonts w:eastAsiaTheme="minorEastAsia"/>
        </w:rPr>
      </w:pPr>
      <w:r w:rsidRPr="003B5156">
        <w:rPr>
          <w:rFonts w:eastAsiaTheme="minorEastAsia"/>
        </w:rPr>
        <w:t>At or prior to the Closing, the Underwriter shall have received copies of each of the following documents:</w:t>
      </w:r>
    </w:p>
    <w:p w:rsidR="003B5156" w:rsidRPr="003B5156" w:rsidRDefault="003B5156" w:rsidP="00C93531">
      <w:pPr>
        <w:pStyle w:val="Heading3"/>
        <w:rPr>
          <w:rFonts w:eastAsiaTheme="minorEastAsia"/>
        </w:rPr>
      </w:pPr>
      <w:r w:rsidRPr="003B5156">
        <w:rPr>
          <w:rFonts w:eastAsiaTheme="minorEastAsia"/>
        </w:rPr>
        <w:t>The Official Statement and each supplement or amendment, if any, thereto, executed by a designated officer of the Agency;</w:t>
      </w:r>
    </w:p>
    <w:p w:rsidR="003B5156" w:rsidRPr="003B5156" w:rsidRDefault="003B5156" w:rsidP="00C93531">
      <w:pPr>
        <w:pStyle w:val="Heading3"/>
        <w:rPr>
          <w:rFonts w:eastAsiaTheme="minorEastAsia"/>
        </w:rPr>
      </w:pPr>
      <w:r w:rsidRPr="003B5156">
        <w:rPr>
          <w:rFonts w:eastAsiaTheme="minorEastAsia"/>
        </w:rPr>
        <w:t>A copy of the Indenture and the</w:t>
      </w:r>
      <w:r w:rsidR="004E6840">
        <w:rPr>
          <w:rFonts w:eastAsiaTheme="minorEastAsia"/>
        </w:rPr>
        <w:t xml:space="preserve"> Instructions</w:t>
      </w:r>
      <w:r w:rsidRPr="003B5156">
        <w:rPr>
          <w:rFonts w:eastAsiaTheme="minorEastAsia"/>
        </w:rPr>
        <w:t xml:space="preserve">, executed by the Agency and the Trustee; </w:t>
      </w:r>
    </w:p>
    <w:p w:rsidR="003B5156" w:rsidRPr="003B5156" w:rsidRDefault="003B5156" w:rsidP="00811D11">
      <w:pPr>
        <w:pStyle w:val="Heading3"/>
        <w:rPr>
          <w:rFonts w:eastAsiaTheme="minorEastAsia"/>
        </w:rPr>
      </w:pPr>
      <w:r w:rsidRPr="003B5156">
        <w:rPr>
          <w:rFonts w:eastAsiaTheme="minorEastAsia"/>
        </w:rPr>
        <w:t xml:space="preserve">A certificate, dated the Closing Date, signed by a duly authorized official of the Agency satisfactory in form and substance to the Underwriter to the effect that </w:t>
      </w:r>
      <w:r w:rsidR="00811D11" w:rsidRPr="00811D11">
        <w:rPr>
          <w:rFonts w:eastAsiaTheme="minorEastAsia"/>
        </w:rPr>
        <w:t xml:space="preserve">(i) the representations and warranties of the Agency contained herein and in the </w:t>
      </w:r>
      <w:r w:rsidR="00811D11">
        <w:rPr>
          <w:rFonts w:eastAsiaTheme="minorEastAsia"/>
        </w:rPr>
        <w:t>Legal</w:t>
      </w:r>
      <w:r w:rsidR="00811D11" w:rsidRPr="00811D11">
        <w:rPr>
          <w:rFonts w:eastAsiaTheme="minorEastAsia"/>
        </w:rPr>
        <w:t xml:space="preserve"> Documents are true and correct in all material respects on and as </w:t>
      </w:r>
      <w:r w:rsidR="00811D11" w:rsidRPr="00811D11">
        <w:rPr>
          <w:rFonts w:eastAsiaTheme="minorEastAsia"/>
        </w:rPr>
        <w:lastRenderedPageBreak/>
        <w:t xml:space="preserve">of the Closing Date as if made on the Closing Date; (ii) the Agency has complied with all of the terms and conditions of this Purchase Contract required to be complied with by the Agency at or prior to the Closing Date; (iii) no event affecting the Agency has occurred since the date of the Official Statement which has not been disclosed therein or in any supplement or amendment thereto which event should be disclosed in the Official Statement in order to make the statements therein, in light of the circumstances under which they were made, not misleading; and (iv) no further consent is required to be obtained for the inclusion of the </w:t>
      </w:r>
      <w:r w:rsidR="00D26078">
        <w:rPr>
          <w:rFonts w:eastAsiaTheme="minorEastAsia"/>
        </w:rPr>
        <w:t xml:space="preserve">City of </w:t>
      </w:r>
      <w:r w:rsidR="00585A54">
        <w:rPr>
          <w:rFonts w:eastAsiaTheme="minorEastAsia"/>
        </w:rPr>
        <w:t>Moreno Valley</w:t>
      </w:r>
      <w:r w:rsidR="00D26078">
        <w:rPr>
          <w:rFonts w:eastAsiaTheme="minorEastAsia"/>
        </w:rPr>
        <w:t xml:space="preserve"> Comprehensive Annual Financial Report</w:t>
      </w:r>
      <w:r w:rsidR="00811D11" w:rsidRPr="00811D11">
        <w:rPr>
          <w:rFonts w:eastAsiaTheme="minorEastAsia"/>
        </w:rPr>
        <w:t xml:space="preserve">, including the accompanying accountant’s letter, for Fiscal Year </w:t>
      </w:r>
      <w:r w:rsidR="00DB07B7">
        <w:rPr>
          <w:rFonts w:eastAsiaTheme="minorEastAsia"/>
        </w:rPr>
        <w:t>201</w:t>
      </w:r>
      <w:r w:rsidR="005C0DBD">
        <w:rPr>
          <w:rFonts w:eastAsiaTheme="minorEastAsia"/>
        </w:rPr>
        <w:t>5</w:t>
      </w:r>
      <w:r w:rsidR="00DB07B7">
        <w:rPr>
          <w:rFonts w:eastAsiaTheme="minorEastAsia"/>
        </w:rPr>
        <w:t>-1</w:t>
      </w:r>
      <w:r w:rsidR="005C0DBD">
        <w:rPr>
          <w:rFonts w:eastAsiaTheme="minorEastAsia"/>
        </w:rPr>
        <w:t>6</w:t>
      </w:r>
      <w:r w:rsidR="00811D11" w:rsidRPr="00811D11">
        <w:rPr>
          <w:rFonts w:eastAsiaTheme="minorEastAsia"/>
        </w:rPr>
        <w:t xml:space="preserve"> in the Official Statement</w:t>
      </w:r>
      <w:r w:rsidRPr="003B5156">
        <w:rPr>
          <w:rFonts w:eastAsiaTheme="minorEastAsia"/>
        </w:rPr>
        <w:t>;</w:t>
      </w:r>
    </w:p>
    <w:p w:rsidR="003B5156" w:rsidRPr="003B5156" w:rsidRDefault="003B5156" w:rsidP="00C93531">
      <w:pPr>
        <w:pStyle w:val="Heading3"/>
        <w:rPr>
          <w:rFonts w:eastAsiaTheme="minorEastAsia"/>
        </w:rPr>
      </w:pPr>
      <w:r w:rsidRPr="003B5156">
        <w:rPr>
          <w:rFonts w:eastAsiaTheme="minorEastAsia"/>
        </w:rPr>
        <w:t xml:space="preserve">Opinion dated the Closing Date and addressed to the Agency, of Bond Counsel, in substantially the form included as </w:t>
      </w:r>
      <w:r w:rsidR="00BC2190" w:rsidRPr="003B5156">
        <w:rPr>
          <w:rFonts w:eastAsiaTheme="minorEastAsia"/>
        </w:rPr>
        <w:t>Appendix</w:t>
      </w:r>
      <w:r w:rsidR="00140D9D" w:rsidRPr="003B5156">
        <w:rPr>
          <w:rFonts w:eastAsiaTheme="minorEastAsia"/>
        </w:rPr>
        <w:t xml:space="preserve"> </w:t>
      </w:r>
      <w:r w:rsidR="005C0DBD">
        <w:rPr>
          <w:rFonts w:eastAsiaTheme="minorEastAsia"/>
        </w:rPr>
        <w:t>E</w:t>
      </w:r>
      <w:r w:rsidRPr="003B5156">
        <w:rPr>
          <w:rFonts w:eastAsiaTheme="minorEastAsia"/>
        </w:rPr>
        <w:t xml:space="preserve"> to the Official Statement, with respect to the </w:t>
      </w:r>
      <w:r w:rsidR="00B9420C">
        <w:rPr>
          <w:rFonts w:eastAsiaTheme="minorEastAsia"/>
        </w:rPr>
        <w:t>Bonds</w:t>
      </w:r>
      <w:r w:rsidRPr="003B5156">
        <w:rPr>
          <w:rFonts w:eastAsiaTheme="minorEastAsia"/>
        </w:rPr>
        <w:t>, accompanied by a reliance letter from Bond Counsel to the effect that such opinion ma</w:t>
      </w:r>
      <w:r w:rsidR="008E3A99">
        <w:rPr>
          <w:rFonts w:eastAsiaTheme="minorEastAsia"/>
        </w:rPr>
        <w:t xml:space="preserve">y be relied upon by the Trustee, </w:t>
      </w:r>
      <w:r w:rsidRPr="003B5156">
        <w:rPr>
          <w:rFonts w:eastAsiaTheme="minorEastAsia"/>
        </w:rPr>
        <w:t>the Underwriter</w:t>
      </w:r>
      <w:r w:rsidR="008E3A99">
        <w:rPr>
          <w:rFonts w:eastAsiaTheme="minorEastAsia"/>
        </w:rPr>
        <w:t xml:space="preserve">, </w:t>
      </w:r>
      <w:r w:rsidR="00BB53F0">
        <w:rPr>
          <w:rFonts w:eastAsiaTheme="minorEastAsia"/>
        </w:rPr>
        <w:t>[</w:t>
      </w:r>
      <w:r w:rsidR="008E3A99">
        <w:rPr>
          <w:rFonts w:eastAsiaTheme="minorEastAsia"/>
        </w:rPr>
        <w:t>and the Insurer</w:t>
      </w:r>
      <w:r w:rsidR="00BB53F0">
        <w:rPr>
          <w:rFonts w:eastAsiaTheme="minorEastAsia"/>
        </w:rPr>
        <w:t>]</w:t>
      </w:r>
      <w:r w:rsidR="001936A7">
        <w:rPr>
          <w:rFonts w:eastAsiaTheme="minorEastAsia"/>
        </w:rPr>
        <w:t xml:space="preserve"> (as defined </w:t>
      </w:r>
      <w:r w:rsidR="00192EDE">
        <w:rPr>
          <w:rFonts w:eastAsiaTheme="minorEastAsia"/>
        </w:rPr>
        <w:t>in this Purchase Contract</w:t>
      </w:r>
      <w:r w:rsidR="001936A7">
        <w:rPr>
          <w:rFonts w:eastAsiaTheme="minorEastAsia"/>
        </w:rPr>
        <w:t>)</w:t>
      </w:r>
      <w:r w:rsidRPr="003B5156">
        <w:rPr>
          <w:rFonts w:eastAsiaTheme="minorEastAsia"/>
        </w:rPr>
        <w:t xml:space="preserve"> with the same effect as if such opinions were addressed to them (which reliance letter may be incorporated in the supplemental opinion </w:t>
      </w:r>
      <w:r w:rsidR="001029B0">
        <w:rPr>
          <w:rFonts w:eastAsiaTheme="minorEastAsia"/>
        </w:rPr>
        <w:t>to be delivered pursuant Item (5</w:t>
      </w:r>
      <w:r w:rsidRPr="003B5156">
        <w:rPr>
          <w:rFonts w:eastAsiaTheme="minorEastAsia"/>
        </w:rPr>
        <w:t>) below);</w:t>
      </w:r>
    </w:p>
    <w:p w:rsidR="003B5156" w:rsidRPr="003B5156" w:rsidRDefault="00A3681F" w:rsidP="00C93531">
      <w:pPr>
        <w:pStyle w:val="Heading3"/>
        <w:rPr>
          <w:rFonts w:eastAsiaTheme="minorEastAsia"/>
        </w:rPr>
      </w:pPr>
      <w:r>
        <w:rPr>
          <w:rFonts w:eastAsiaTheme="minorEastAsia"/>
        </w:rPr>
        <w:t>A</w:t>
      </w:r>
      <w:r w:rsidR="003B5156" w:rsidRPr="003B5156">
        <w:rPr>
          <w:rFonts w:eastAsiaTheme="minorEastAsia"/>
        </w:rPr>
        <w:t xml:space="preserve"> supplemental opinion of Bond Counsel, dated the Closing Date and addressed to the Underwriter, </w:t>
      </w:r>
      <w:r w:rsidR="00FC7B15">
        <w:rPr>
          <w:rFonts w:eastAsiaTheme="minorEastAsia"/>
        </w:rPr>
        <w:t>[</w:t>
      </w:r>
      <w:r w:rsidR="00BF188F">
        <w:rPr>
          <w:rFonts w:eastAsiaTheme="minorEastAsia"/>
        </w:rPr>
        <w:t>and the Insurer</w:t>
      </w:r>
      <w:r w:rsidR="00FC7B15">
        <w:rPr>
          <w:rFonts w:eastAsiaTheme="minorEastAsia"/>
        </w:rPr>
        <w:t>]</w:t>
      </w:r>
      <w:r w:rsidR="00BF188F">
        <w:rPr>
          <w:rFonts w:eastAsiaTheme="minorEastAsia"/>
        </w:rPr>
        <w:t xml:space="preserve">, </w:t>
      </w:r>
      <w:r w:rsidR="003B5156" w:rsidRPr="003B5156">
        <w:rPr>
          <w:rFonts w:eastAsiaTheme="minorEastAsia"/>
        </w:rPr>
        <w:t xml:space="preserve">in substantially the form attached hereto as </w:t>
      </w:r>
      <w:r w:rsidR="003B5156" w:rsidRPr="003B5156">
        <w:rPr>
          <w:rFonts w:eastAsiaTheme="minorEastAsia"/>
          <w:u w:val="single"/>
        </w:rPr>
        <w:t>Exhibit B</w:t>
      </w:r>
      <w:r w:rsidR="003B5156" w:rsidRPr="003B5156">
        <w:rPr>
          <w:rFonts w:eastAsiaTheme="minorEastAsia"/>
        </w:rPr>
        <w:t>;</w:t>
      </w:r>
    </w:p>
    <w:p w:rsidR="00DC701E" w:rsidRDefault="00DC701E" w:rsidP="00C93531">
      <w:pPr>
        <w:pStyle w:val="Heading3"/>
        <w:rPr>
          <w:rFonts w:eastAsiaTheme="minorEastAsia"/>
        </w:rPr>
      </w:pPr>
      <w:r w:rsidRPr="00DC701E">
        <w:rPr>
          <w:rFonts w:eastAsiaTheme="minorEastAsia"/>
        </w:rPr>
        <w:t>A defeasance opinion of Bond Counsel, dated the Closing Date</w:t>
      </w:r>
      <w:r w:rsidR="00FC7B15">
        <w:rPr>
          <w:rFonts w:eastAsiaTheme="minorEastAsia"/>
        </w:rPr>
        <w:t xml:space="preserve"> and addressed to the trustee for the Prior Obligations</w:t>
      </w:r>
      <w:r w:rsidRPr="00DC701E">
        <w:rPr>
          <w:rFonts w:eastAsiaTheme="minorEastAsia"/>
        </w:rPr>
        <w:t>,</w:t>
      </w:r>
      <w:r w:rsidR="00FC7B15">
        <w:rPr>
          <w:rFonts w:eastAsiaTheme="minorEastAsia"/>
        </w:rPr>
        <w:t xml:space="preserve"> substantially</w:t>
      </w:r>
      <w:r w:rsidRPr="00DC701E">
        <w:rPr>
          <w:rFonts w:eastAsiaTheme="minorEastAsia"/>
        </w:rPr>
        <w:t xml:space="preserve"> to the effect that the lien of the </w:t>
      </w:r>
      <w:r w:rsidR="005C0DBD">
        <w:rPr>
          <w:rFonts w:eastAsiaTheme="minorEastAsia"/>
        </w:rPr>
        <w:t>Prior Obligations</w:t>
      </w:r>
      <w:r w:rsidRPr="00DC701E">
        <w:rPr>
          <w:rFonts w:eastAsiaTheme="minorEastAsia"/>
        </w:rPr>
        <w:t xml:space="preserve"> with respect to the </w:t>
      </w:r>
      <w:r w:rsidR="001C02E8">
        <w:rPr>
          <w:rFonts w:eastAsiaTheme="minorEastAsia"/>
        </w:rPr>
        <w:t xml:space="preserve">tax increment revenues </w:t>
      </w:r>
      <w:r w:rsidRPr="00DC701E">
        <w:rPr>
          <w:rFonts w:eastAsiaTheme="minorEastAsia"/>
        </w:rPr>
        <w:t>has been discharged</w:t>
      </w:r>
      <w:r>
        <w:rPr>
          <w:rFonts w:eastAsiaTheme="minorEastAsia"/>
        </w:rPr>
        <w:t>;</w:t>
      </w:r>
    </w:p>
    <w:p w:rsidR="003B5156" w:rsidRPr="003B5156" w:rsidRDefault="003B5156" w:rsidP="00C93531">
      <w:pPr>
        <w:pStyle w:val="Heading3"/>
        <w:rPr>
          <w:rFonts w:eastAsiaTheme="minorEastAsia"/>
        </w:rPr>
      </w:pPr>
      <w:r w:rsidRPr="003B5156">
        <w:rPr>
          <w:rFonts w:eastAsiaTheme="minorEastAsia"/>
        </w:rPr>
        <w:t>A</w:t>
      </w:r>
      <w:r w:rsidR="0026295C">
        <w:rPr>
          <w:rFonts w:eastAsiaTheme="minorEastAsia"/>
        </w:rPr>
        <w:t xml:space="preserve"> letter</w:t>
      </w:r>
      <w:r w:rsidRPr="003B5156">
        <w:rPr>
          <w:rFonts w:eastAsiaTheme="minorEastAsia"/>
        </w:rPr>
        <w:t xml:space="preserve">, dated the Closing </w:t>
      </w:r>
      <w:r w:rsidR="00073CC1">
        <w:rPr>
          <w:rFonts w:eastAsiaTheme="minorEastAsia"/>
        </w:rPr>
        <w:t>Date and addressed to the Agency</w:t>
      </w:r>
      <w:r w:rsidRPr="003B5156">
        <w:rPr>
          <w:rFonts w:eastAsiaTheme="minorEastAsia"/>
        </w:rPr>
        <w:t xml:space="preserve"> and the Underwriter, of </w:t>
      </w:r>
      <w:r w:rsidR="0026295C">
        <w:rPr>
          <w:rFonts w:eastAsiaTheme="minorEastAsia"/>
        </w:rPr>
        <w:t>Stradling Yocca Carlson &amp; Rauth, a Professional Corporation</w:t>
      </w:r>
      <w:r w:rsidRPr="003B5156">
        <w:rPr>
          <w:rFonts w:eastAsiaTheme="minorEastAsia"/>
        </w:rPr>
        <w:t xml:space="preserve">, as Disclosure Counsel, in substantially the form attached hereto as </w:t>
      </w:r>
      <w:r w:rsidRPr="003B5156">
        <w:rPr>
          <w:rFonts w:eastAsiaTheme="minorEastAsia"/>
          <w:u w:val="single"/>
        </w:rPr>
        <w:t>Exhibit C</w:t>
      </w:r>
      <w:r w:rsidRPr="003B5156">
        <w:rPr>
          <w:rFonts w:eastAsiaTheme="minorEastAsia"/>
        </w:rPr>
        <w:t>;</w:t>
      </w:r>
    </w:p>
    <w:p w:rsidR="003B5156" w:rsidRPr="003B5156" w:rsidRDefault="003B5156" w:rsidP="0063481B">
      <w:pPr>
        <w:pStyle w:val="Heading3"/>
        <w:rPr>
          <w:rFonts w:eastAsiaTheme="minorEastAsia"/>
        </w:rPr>
      </w:pPr>
      <w:r w:rsidRPr="003B5156">
        <w:rPr>
          <w:rFonts w:eastAsiaTheme="minorEastAsia"/>
        </w:rPr>
        <w:t>An opinion, dated the Closing Date and addressed to the Underwriter</w:t>
      </w:r>
      <w:r w:rsidR="00B606AE">
        <w:rPr>
          <w:rFonts w:eastAsiaTheme="minorEastAsia"/>
        </w:rPr>
        <w:t xml:space="preserve"> and the Insurer</w:t>
      </w:r>
      <w:r w:rsidRPr="003B5156">
        <w:rPr>
          <w:rFonts w:eastAsiaTheme="minorEastAsia"/>
        </w:rPr>
        <w:t xml:space="preserve">, of </w:t>
      </w:r>
      <w:r w:rsidR="005C0DBD">
        <w:rPr>
          <w:rFonts w:eastAsiaTheme="minorEastAsia"/>
        </w:rPr>
        <w:t>the General Counsel</w:t>
      </w:r>
      <w:r w:rsidRPr="003B5156">
        <w:rPr>
          <w:rFonts w:eastAsiaTheme="minorEastAsia"/>
        </w:rPr>
        <w:t xml:space="preserve"> to the Agency, substantially in the form attached hereto as </w:t>
      </w:r>
      <w:r w:rsidRPr="003B5156">
        <w:rPr>
          <w:rFonts w:eastAsiaTheme="minorEastAsia"/>
          <w:u w:val="single"/>
        </w:rPr>
        <w:t>Exhibit D</w:t>
      </w:r>
      <w:r w:rsidRPr="003B5156">
        <w:rPr>
          <w:rFonts w:eastAsiaTheme="minorEastAsia"/>
        </w:rPr>
        <w:t xml:space="preserve">; </w:t>
      </w:r>
    </w:p>
    <w:p w:rsidR="003B5156" w:rsidRPr="003B5156" w:rsidRDefault="003B5156" w:rsidP="00C93531">
      <w:pPr>
        <w:pStyle w:val="Heading3"/>
        <w:rPr>
          <w:rFonts w:eastAsiaTheme="minorEastAsia"/>
        </w:rPr>
      </w:pPr>
      <w:r w:rsidRPr="003B5156">
        <w:rPr>
          <w:rFonts w:eastAsiaTheme="minorEastAsia"/>
        </w:rPr>
        <w:t xml:space="preserve">A certificate of the Secretary of the Agency, dated the date of Closing and in form and substance satisfactory to the Underwriter, to the effect that </w:t>
      </w:r>
      <w:r w:rsidR="00BC759A">
        <w:rPr>
          <w:rFonts w:eastAsiaTheme="minorEastAsia"/>
        </w:rPr>
        <w:t xml:space="preserve">each of </w:t>
      </w:r>
      <w:r w:rsidRPr="003B5156">
        <w:rPr>
          <w:rFonts w:eastAsiaTheme="minorEastAsia"/>
        </w:rPr>
        <w:t xml:space="preserve">the Resolution </w:t>
      </w:r>
      <w:r w:rsidR="00BC759A">
        <w:rPr>
          <w:rFonts w:eastAsiaTheme="minorEastAsia"/>
        </w:rPr>
        <w:t xml:space="preserve">and </w:t>
      </w:r>
      <w:r w:rsidR="004F0C56">
        <w:rPr>
          <w:rFonts w:eastAsiaTheme="minorEastAsia"/>
        </w:rPr>
        <w:t>r</w:t>
      </w:r>
      <w:r w:rsidR="00BC759A">
        <w:rPr>
          <w:rFonts w:eastAsiaTheme="minorEastAsia"/>
        </w:rPr>
        <w:t>esolution</w:t>
      </w:r>
      <w:r w:rsidR="004F0C56">
        <w:rPr>
          <w:rFonts w:eastAsiaTheme="minorEastAsia"/>
        </w:rPr>
        <w:t xml:space="preserve"> approving the Preliminary Official Statement</w:t>
      </w:r>
      <w:r w:rsidR="00BC759A">
        <w:rPr>
          <w:rFonts w:eastAsiaTheme="minorEastAsia"/>
        </w:rPr>
        <w:t>, adopted on</w:t>
      </w:r>
      <w:r w:rsidR="009D1796">
        <w:rPr>
          <w:rFonts w:eastAsiaTheme="minorEastAsia"/>
        </w:rPr>
        <w:t xml:space="preserve"> </w:t>
      </w:r>
      <w:r w:rsidR="006D2E2C">
        <w:rPr>
          <w:rFonts w:eastAsiaTheme="minorEastAsia"/>
        </w:rPr>
        <w:t>_________,</w:t>
      </w:r>
      <w:r w:rsidR="007741A1">
        <w:rPr>
          <w:rFonts w:eastAsiaTheme="minorEastAsia"/>
        </w:rPr>
        <w:t xml:space="preserve"> </w:t>
      </w:r>
      <w:r w:rsidR="00AD2278">
        <w:rPr>
          <w:rFonts w:eastAsiaTheme="minorEastAsia"/>
        </w:rPr>
        <w:t>2017</w:t>
      </w:r>
      <w:r w:rsidR="00BC759A">
        <w:rPr>
          <w:rFonts w:eastAsiaTheme="minorEastAsia"/>
        </w:rPr>
        <w:t xml:space="preserve">, </w:t>
      </w:r>
      <w:r w:rsidRPr="003B5156">
        <w:rPr>
          <w:rFonts w:eastAsiaTheme="minorEastAsia"/>
        </w:rPr>
        <w:t>has been duly adopted by the Agency</w:t>
      </w:r>
      <w:r w:rsidR="00BC759A">
        <w:rPr>
          <w:rFonts w:eastAsiaTheme="minorEastAsia"/>
        </w:rPr>
        <w:t xml:space="preserve">, has not been amended or supplemented, </w:t>
      </w:r>
      <w:r w:rsidRPr="003B5156">
        <w:rPr>
          <w:rFonts w:eastAsiaTheme="minorEastAsia"/>
        </w:rPr>
        <w:t>and remains in full force and effect;</w:t>
      </w:r>
    </w:p>
    <w:p w:rsidR="003B5156" w:rsidRPr="003B5156" w:rsidRDefault="0013744E" w:rsidP="00BC759A">
      <w:pPr>
        <w:pStyle w:val="Heading3"/>
        <w:rPr>
          <w:rFonts w:eastAsiaTheme="minorEastAsia"/>
        </w:rPr>
      </w:pPr>
      <w:r>
        <w:rPr>
          <w:rFonts w:eastAsiaTheme="minorEastAsia"/>
        </w:rPr>
        <w:t>A certified</w:t>
      </w:r>
      <w:r w:rsidR="003B5156" w:rsidRPr="003B5156">
        <w:rPr>
          <w:rFonts w:eastAsiaTheme="minorEastAsia"/>
        </w:rPr>
        <w:t xml:space="preserve"> </w:t>
      </w:r>
      <w:r w:rsidR="00BC759A">
        <w:rPr>
          <w:rFonts w:eastAsiaTheme="minorEastAsia"/>
        </w:rPr>
        <w:t>copy of the Oversight Board Resolution;</w:t>
      </w:r>
    </w:p>
    <w:p w:rsidR="003B5156" w:rsidRPr="003B5156" w:rsidRDefault="00BC7510" w:rsidP="00C93531">
      <w:pPr>
        <w:pStyle w:val="Heading3"/>
        <w:rPr>
          <w:rFonts w:eastAsiaTheme="minorEastAsia"/>
        </w:rPr>
      </w:pPr>
      <w:r w:rsidRPr="003B5156">
        <w:rPr>
          <w:rFonts w:eastAsiaTheme="minorEastAsia"/>
        </w:rPr>
        <w:lastRenderedPageBreak/>
        <w:t xml:space="preserve">An opinion, dated the Closing Date and addressed to the </w:t>
      </w:r>
      <w:r>
        <w:rPr>
          <w:rFonts w:eastAsiaTheme="minorEastAsia"/>
        </w:rPr>
        <w:t xml:space="preserve">Agency, the </w:t>
      </w:r>
      <w:r w:rsidRPr="003B5156">
        <w:rPr>
          <w:rFonts w:eastAsiaTheme="minorEastAsia"/>
        </w:rPr>
        <w:t>Underwriter</w:t>
      </w:r>
      <w:r>
        <w:rPr>
          <w:rFonts w:eastAsiaTheme="minorEastAsia"/>
        </w:rPr>
        <w:t xml:space="preserve"> </w:t>
      </w:r>
      <w:r w:rsidR="00FC7B15">
        <w:rPr>
          <w:rFonts w:eastAsiaTheme="minorEastAsia"/>
        </w:rPr>
        <w:t>[</w:t>
      </w:r>
      <w:r>
        <w:rPr>
          <w:rFonts w:eastAsiaTheme="minorEastAsia"/>
        </w:rPr>
        <w:t>and the Insurer</w:t>
      </w:r>
      <w:r w:rsidR="00FC7B15">
        <w:rPr>
          <w:rFonts w:eastAsiaTheme="minorEastAsia"/>
        </w:rPr>
        <w:t>]</w:t>
      </w:r>
      <w:r w:rsidRPr="003B5156">
        <w:rPr>
          <w:rFonts w:eastAsiaTheme="minorEastAsia"/>
        </w:rPr>
        <w:t xml:space="preserve">, of </w:t>
      </w:r>
      <w:r w:rsidR="004E6840">
        <w:rPr>
          <w:rFonts w:eastAsiaTheme="minorEastAsia"/>
        </w:rPr>
        <w:t>the Counsel to the Trustee</w:t>
      </w:r>
      <w:r w:rsidRPr="003B5156">
        <w:rPr>
          <w:rFonts w:eastAsiaTheme="minorEastAsia"/>
        </w:rPr>
        <w:t xml:space="preserve">, substantially in the form attached hereto as </w:t>
      </w:r>
      <w:r w:rsidRPr="003B5156">
        <w:rPr>
          <w:rFonts w:eastAsiaTheme="minorEastAsia"/>
          <w:u w:val="single"/>
        </w:rPr>
        <w:t xml:space="preserve">Exhibit </w:t>
      </w:r>
      <w:r>
        <w:rPr>
          <w:rFonts w:eastAsiaTheme="minorEastAsia"/>
          <w:u w:val="single"/>
        </w:rPr>
        <w:t>F</w:t>
      </w:r>
      <w:r>
        <w:rPr>
          <w:rFonts w:eastAsiaTheme="minorEastAsia"/>
        </w:rPr>
        <w:t>;</w:t>
      </w:r>
    </w:p>
    <w:p w:rsidR="003B5156" w:rsidRPr="003B5156" w:rsidRDefault="003B5156" w:rsidP="009A577F">
      <w:pPr>
        <w:pStyle w:val="Heading3"/>
        <w:rPr>
          <w:rFonts w:eastAsiaTheme="minorEastAsia"/>
        </w:rPr>
      </w:pPr>
      <w:r w:rsidRPr="003B5156">
        <w:rPr>
          <w:rFonts w:eastAsiaTheme="minorEastAsia"/>
        </w:rPr>
        <w:t xml:space="preserve">A copy of the general resolution of the Trustee authorizing the execution and delivery of certain documents by certain officers of the Trustee, which resolution authorizes the execution and delivery of the Bonds and the </w:t>
      </w:r>
      <w:r w:rsidR="00D163F6">
        <w:rPr>
          <w:rFonts w:eastAsiaTheme="minorEastAsia"/>
        </w:rPr>
        <w:t>Indenture</w:t>
      </w:r>
      <w:r w:rsidRPr="003B5156">
        <w:rPr>
          <w:rFonts w:eastAsiaTheme="minorEastAsia"/>
        </w:rPr>
        <w:t>;</w:t>
      </w:r>
    </w:p>
    <w:p w:rsidR="003B5156" w:rsidRPr="003B5156" w:rsidRDefault="003B5156" w:rsidP="009A577F">
      <w:pPr>
        <w:pStyle w:val="Heading3"/>
        <w:rPr>
          <w:rFonts w:eastAsiaTheme="minorEastAsia"/>
        </w:rPr>
      </w:pPr>
      <w:r w:rsidRPr="003B5156">
        <w:rPr>
          <w:rFonts w:eastAsiaTheme="minorEastAsia"/>
        </w:rPr>
        <w:t>A certificate of the Trustee, in form and substance satisfactory to the Agency</w:t>
      </w:r>
      <w:r w:rsidR="007567E8">
        <w:rPr>
          <w:rFonts w:eastAsiaTheme="minorEastAsia"/>
        </w:rPr>
        <w:t xml:space="preserve"> </w:t>
      </w:r>
      <w:r w:rsidRPr="003B5156">
        <w:rPr>
          <w:rFonts w:eastAsiaTheme="minorEastAsia"/>
        </w:rPr>
        <w:t>and the Underwriter, dated the Closing Date, that as of the Closing Date:</w:t>
      </w:r>
    </w:p>
    <w:p w:rsidR="003B5156" w:rsidRPr="003B5156" w:rsidRDefault="003B5156" w:rsidP="009A577F">
      <w:pPr>
        <w:pStyle w:val="Heading4"/>
        <w:rPr>
          <w:rFonts w:eastAsiaTheme="minorEastAsia"/>
        </w:rPr>
      </w:pPr>
      <w:r w:rsidRPr="003B5156">
        <w:rPr>
          <w:rFonts w:eastAsiaTheme="minorEastAsia"/>
        </w:rPr>
        <w:t xml:space="preserve">The Trustee is duly organized and existing as a national banking association in good standing under the laws of the United States of America having the full power and authority to enter into and perform its duties under the </w:t>
      </w:r>
      <w:r w:rsidR="00D163F6">
        <w:rPr>
          <w:rFonts w:eastAsiaTheme="minorEastAsia"/>
        </w:rPr>
        <w:t>Indenture</w:t>
      </w:r>
      <w:r w:rsidRPr="003B5156">
        <w:rPr>
          <w:rFonts w:eastAsiaTheme="minorEastAsia"/>
        </w:rPr>
        <w:t xml:space="preserve"> and to authenticate and deliver the Bonds to the Underwriter pursuant to the terms of the Indenture; </w:t>
      </w:r>
    </w:p>
    <w:p w:rsidR="003B5156" w:rsidRPr="003B5156" w:rsidRDefault="003B5156" w:rsidP="009A577F">
      <w:pPr>
        <w:pStyle w:val="Heading4"/>
        <w:rPr>
          <w:rFonts w:eastAsiaTheme="minorEastAsia"/>
        </w:rPr>
      </w:pPr>
      <w:r w:rsidRPr="003B5156">
        <w:rPr>
          <w:rFonts w:eastAsiaTheme="minorEastAsia"/>
        </w:rPr>
        <w:t xml:space="preserve">The Trustee </w:t>
      </w:r>
      <w:r w:rsidR="000868ED">
        <w:rPr>
          <w:rFonts w:eastAsiaTheme="minorEastAsia"/>
        </w:rPr>
        <w:t>is</w:t>
      </w:r>
      <w:r w:rsidR="00DC4EB4">
        <w:rPr>
          <w:rFonts w:eastAsiaTheme="minorEastAsia"/>
        </w:rPr>
        <w:t xml:space="preserve"> </w:t>
      </w:r>
      <w:r w:rsidRPr="003B5156">
        <w:rPr>
          <w:rFonts w:eastAsiaTheme="minorEastAsia"/>
        </w:rPr>
        <w:t xml:space="preserve">duly authorized to enter into the </w:t>
      </w:r>
      <w:r w:rsidR="00D163F6">
        <w:rPr>
          <w:rFonts w:eastAsiaTheme="minorEastAsia"/>
        </w:rPr>
        <w:t>Indenture</w:t>
      </w:r>
      <w:r w:rsidRPr="003B5156">
        <w:rPr>
          <w:rFonts w:eastAsiaTheme="minorEastAsia"/>
        </w:rPr>
        <w:t xml:space="preserve"> and to authenticate and deliver the Bonds; </w:t>
      </w:r>
    </w:p>
    <w:p w:rsidR="003B5156" w:rsidRPr="003B5156" w:rsidRDefault="003B5156" w:rsidP="000868ED">
      <w:pPr>
        <w:pStyle w:val="Heading4"/>
        <w:rPr>
          <w:rFonts w:eastAsiaTheme="minorEastAsia"/>
        </w:rPr>
      </w:pPr>
      <w:r w:rsidRPr="003B5156">
        <w:rPr>
          <w:rFonts w:eastAsiaTheme="minorEastAsia"/>
        </w:rPr>
        <w:t xml:space="preserve">The Trustee has on the Closing Date authenticated and delivered the Bonds and executed and delivered the </w:t>
      </w:r>
      <w:r w:rsidR="00D163F6">
        <w:rPr>
          <w:rFonts w:eastAsiaTheme="minorEastAsia"/>
        </w:rPr>
        <w:t>Indenture</w:t>
      </w:r>
      <w:r w:rsidRPr="003B5156">
        <w:rPr>
          <w:rFonts w:eastAsiaTheme="minorEastAsia"/>
        </w:rPr>
        <w:t>;</w:t>
      </w:r>
      <w:r w:rsidR="000868ED">
        <w:rPr>
          <w:rFonts w:eastAsiaTheme="minorEastAsia"/>
        </w:rPr>
        <w:t xml:space="preserve"> </w:t>
      </w:r>
    </w:p>
    <w:p w:rsidR="003B5156" w:rsidRPr="003B5156" w:rsidRDefault="003B5156" w:rsidP="009A577F">
      <w:pPr>
        <w:pStyle w:val="Heading4"/>
        <w:rPr>
          <w:rFonts w:eastAsiaTheme="minorEastAsia"/>
        </w:rPr>
      </w:pPr>
      <w:r w:rsidRPr="003B5156">
        <w:rPr>
          <w:rFonts w:eastAsiaTheme="minorEastAsia"/>
        </w:rPr>
        <w:t xml:space="preserve">To the best of the knowledge of the Trustee, the execution and delivery by the Trustee of the </w:t>
      </w:r>
      <w:r w:rsidR="00D163F6">
        <w:rPr>
          <w:rFonts w:eastAsiaTheme="minorEastAsia"/>
        </w:rPr>
        <w:t>Indenture</w:t>
      </w:r>
      <w:r w:rsidRPr="003B5156">
        <w:rPr>
          <w:rFonts w:eastAsiaTheme="minorEastAsia"/>
        </w:rPr>
        <w:t xml:space="preserve">, and compliance with the terms thereof will not, in any material respect, conflict with, or result in a violation or breach of, or constitute a default under, any </w:t>
      </w:r>
      <w:r w:rsidR="00BC7510">
        <w:rPr>
          <w:rFonts w:eastAsiaTheme="minorEastAsia"/>
        </w:rPr>
        <w:t>material agreement or material instrument</w:t>
      </w:r>
      <w:r w:rsidRPr="003B5156">
        <w:rPr>
          <w:rFonts w:eastAsiaTheme="minorEastAsia"/>
        </w:rPr>
        <w:t xml:space="preserve"> to which the Trustee is a party or by which it is bound, or any law or any rule, regulation, order or decree of any court or governmental agency or body having jurisdiction over the Trustee or any of its activities or properties, or (except with respect to the lien of the Indenture) result in the creation or imposition of any lien, charge or other security interest or encumbrance of any nature whatsoever upon any of the property or assets of the Trustee; and</w:t>
      </w:r>
    </w:p>
    <w:p w:rsidR="003B5156" w:rsidRPr="001D7C10" w:rsidRDefault="003B5156" w:rsidP="001D7C10">
      <w:pPr>
        <w:pStyle w:val="Heading4"/>
        <w:rPr>
          <w:rFonts w:eastAsiaTheme="minorEastAsia"/>
        </w:rPr>
      </w:pPr>
      <w:r w:rsidRPr="003B5156">
        <w:rPr>
          <w:rFonts w:eastAsiaTheme="minorEastAsia"/>
        </w:rPr>
        <w:t xml:space="preserve">To the knowledge of the officer of the Trustee signing the certificate, there is no litigation pending or threatened against or affecting the Trustee to restrain or enjoin the Trustee’s participation in, or in any way contesting the powers of the Trustee with respect to the transactions contemplated by the Bonds, the </w:t>
      </w:r>
      <w:r w:rsidR="00D163F6">
        <w:rPr>
          <w:rFonts w:eastAsiaTheme="minorEastAsia"/>
        </w:rPr>
        <w:t>Indenture</w:t>
      </w:r>
      <w:r w:rsidRPr="003B5156">
        <w:rPr>
          <w:rFonts w:eastAsiaTheme="minorEastAsia"/>
        </w:rPr>
        <w:t>;</w:t>
      </w:r>
    </w:p>
    <w:p w:rsidR="003B5156" w:rsidRPr="003B5156" w:rsidRDefault="003B5156" w:rsidP="009A577F">
      <w:pPr>
        <w:pStyle w:val="Heading3"/>
        <w:rPr>
          <w:rFonts w:eastAsiaTheme="minorEastAsia"/>
        </w:rPr>
      </w:pPr>
      <w:r w:rsidRPr="003B5156">
        <w:rPr>
          <w:rFonts w:eastAsiaTheme="minorEastAsia"/>
        </w:rPr>
        <w:t xml:space="preserve">An executed copy of the </w:t>
      </w:r>
      <w:r w:rsidR="00447B5D">
        <w:rPr>
          <w:rFonts w:eastAsiaTheme="minorEastAsia"/>
        </w:rPr>
        <w:t>Continuing Disclosure Certificate</w:t>
      </w:r>
      <w:r w:rsidRPr="003B5156">
        <w:rPr>
          <w:rFonts w:eastAsiaTheme="minorEastAsia"/>
        </w:rPr>
        <w:t xml:space="preserve">, substantially in the form presented as </w:t>
      </w:r>
      <w:r w:rsidR="00BC2190" w:rsidRPr="003B5156">
        <w:rPr>
          <w:rFonts w:eastAsiaTheme="minorEastAsia"/>
        </w:rPr>
        <w:t>Appendix</w:t>
      </w:r>
      <w:r w:rsidR="007B25EB" w:rsidRPr="003B5156">
        <w:rPr>
          <w:rFonts w:eastAsiaTheme="minorEastAsia"/>
        </w:rPr>
        <w:t xml:space="preserve"> </w:t>
      </w:r>
      <w:r w:rsidR="006D2E2C">
        <w:rPr>
          <w:rFonts w:eastAsiaTheme="minorEastAsia"/>
        </w:rPr>
        <w:t>___</w:t>
      </w:r>
      <w:r w:rsidRPr="003B5156">
        <w:rPr>
          <w:rFonts w:eastAsiaTheme="minorEastAsia"/>
        </w:rPr>
        <w:t xml:space="preserve"> to the Official Statement;</w:t>
      </w:r>
    </w:p>
    <w:p w:rsidR="003B5156" w:rsidRPr="003B5156" w:rsidRDefault="003B5156" w:rsidP="009A577F">
      <w:pPr>
        <w:pStyle w:val="Heading3"/>
        <w:rPr>
          <w:rFonts w:eastAsiaTheme="minorEastAsia"/>
        </w:rPr>
      </w:pPr>
      <w:r w:rsidRPr="003B5156">
        <w:rPr>
          <w:rFonts w:eastAsiaTheme="minorEastAsia"/>
        </w:rPr>
        <w:lastRenderedPageBreak/>
        <w:t xml:space="preserve">A certificate of </w:t>
      </w:r>
      <w:r w:rsidR="006D2E2C">
        <w:rPr>
          <w:rFonts w:eastAsiaTheme="minorEastAsia"/>
        </w:rPr>
        <w:t>HdL Coren &amp; Cone</w:t>
      </w:r>
      <w:r w:rsidR="00F06824" w:rsidRPr="00F06824">
        <w:rPr>
          <w:rFonts w:eastAsiaTheme="minorEastAsia"/>
        </w:rPr>
        <w:t xml:space="preserve">, </w:t>
      </w:r>
      <w:r w:rsidR="006D2E2C">
        <w:rPr>
          <w:rFonts w:eastAsiaTheme="minorEastAsia"/>
        </w:rPr>
        <w:t>Diamond Bar</w:t>
      </w:r>
      <w:r w:rsidRPr="003B5156">
        <w:rPr>
          <w:rFonts w:eastAsiaTheme="minorEastAsia"/>
        </w:rPr>
        <w:t>, California (</w:t>
      </w:r>
      <w:r w:rsidR="00FC7B15">
        <w:rPr>
          <w:rFonts w:eastAsiaTheme="minorEastAsia"/>
        </w:rPr>
        <w:t xml:space="preserve">the </w:t>
      </w:r>
      <w:r w:rsidR="007C44AF">
        <w:rPr>
          <w:rFonts w:eastAsiaTheme="minorEastAsia"/>
        </w:rPr>
        <w:t>“</w:t>
      </w:r>
      <w:r w:rsidR="00263144">
        <w:rPr>
          <w:rFonts w:eastAsiaTheme="minorEastAsia"/>
        </w:rPr>
        <w:t>Fiscal Consultant</w:t>
      </w:r>
      <w:r w:rsidR="007C44AF">
        <w:rPr>
          <w:rFonts w:eastAsiaTheme="minorEastAsia"/>
        </w:rPr>
        <w:t>”</w:t>
      </w:r>
      <w:r w:rsidRPr="003B5156">
        <w:rPr>
          <w:rFonts w:eastAsiaTheme="minorEastAsia"/>
        </w:rPr>
        <w:t>), in form and substance satisfactory to the Agency</w:t>
      </w:r>
      <w:r w:rsidR="00D52633">
        <w:rPr>
          <w:rFonts w:eastAsiaTheme="minorEastAsia"/>
        </w:rPr>
        <w:t xml:space="preserve"> </w:t>
      </w:r>
      <w:r w:rsidRPr="003B5156">
        <w:rPr>
          <w:rFonts w:eastAsiaTheme="minorEastAsia"/>
        </w:rPr>
        <w:t>and the Underwriter, dated the Closing Date, to the effect that:</w:t>
      </w:r>
    </w:p>
    <w:p w:rsidR="003B5156" w:rsidRPr="00F72CA7" w:rsidRDefault="00B077B6" w:rsidP="009A577F">
      <w:pPr>
        <w:pStyle w:val="Heading4"/>
        <w:rPr>
          <w:rFonts w:eastAsiaTheme="minorEastAsia"/>
        </w:rPr>
      </w:pPr>
      <w:r>
        <w:t>I</w:t>
      </w:r>
      <w:r w:rsidRPr="00B077B6">
        <w:t xml:space="preserve">n connection with the issuance of the Bonds, </w:t>
      </w:r>
      <w:r w:rsidR="00FC7B15">
        <w:t xml:space="preserve">the </w:t>
      </w:r>
      <w:r w:rsidR="00AB2AE2">
        <w:t>Fiscal Consultant</w:t>
      </w:r>
      <w:r w:rsidRPr="00B077B6">
        <w:t xml:space="preserve"> has provided the </w:t>
      </w:r>
      <w:r w:rsidR="0022117D" w:rsidRPr="003B5156">
        <w:rPr>
          <w:rFonts w:eastAsiaTheme="minorEastAsia"/>
        </w:rPr>
        <w:t>Agency</w:t>
      </w:r>
      <w:r w:rsidRPr="00B077B6">
        <w:t xml:space="preserve"> </w:t>
      </w:r>
      <w:r w:rsidR="0022117D" w:rsidRPr="00806BCC">
        <w:t xml:space="preserve">with </w:t>
      </w:r>
      <w:r w:rsidRPr="00B077B6">
        <w:t xml:space="preserve">a </w:t>
      </w:r>
      <w:r w:rsidR="00263144">
        <w:t>Fiscal Consultant</w:t>
      </w:r>
      <w:r w:rsidRPr="00B077B6">
        <w:t xml:space="preserve"> Report (the “Fi</w:t>
      </w:r>
      <w:r w:rsidR="00263144">
        <w:t>scal Consultant</w:t>
      </w:r>
      <w:r w:rsidRPr="00B077B6">
        <w:t xml:space="preserve"> Report”) </w:t>
      </w:r>
      <w:r w:rsidR="00143AD6">
        <w:t>with respect to the  Tax Rev</w:t>
      </w:r>
      <w:r w:rsidR="00F32B95">
        <w:t>e</w:t>
      </w:r>
      <w:r w:rsidR="00143AD6">
        <w:t xml:space="preserve">nues </w:t>
      </w:r>
      <w:r w:rsidR="00806BCC" w:rsidRPr="00806BCC">
        <w:t>and with certain historical assessed valuation, tax increment and appeal data and projections and other fiscal information provided by</w:t>
      </w:r>
      <w:r w:rsidR="00FC7B15">
        <w:t xml:space="preserve"> the</w:t>
      </w:r>
      <w:r w:rsidR="00806BCC" w:rsidRPr="00806BCC">
        <w:t xml:space="preserve"> </w:t>
      </w:r>
      <w:r w:rsidR="00263144">
        <w:t>Fiscal Consultant</w:t>
      </w:r>
      <w:r w:rsidR="00806BCC" w:rsidRPr="00806BCC">
        <w:t xml:space="preserve"> and contained in the Official Statement (“Tax Revenues Data and Projections”), including without limitation statements and tables attributed to </w:t>
      </w:r>
      <w:r w:rsidR="00FC7B15">
        <w:t>the Fiscal Consultant</w:t>
      </w:r>
      <w:r w:rsidR="00806BCC" w:rsidRPr="00806BCC">
        <w:t xml:space="preserve"> under the captions “PROJECT AREA” and “</w:t>
      </w:r>
      <w:r w:rsidR="00263144">
        <w:t>TAX REVENUES AND DEBT SERVICE COVERAGE</w:t>
      </w:r>
      <w:r w:rsidR="00806BCC" w:rsidRPr="00806BCC">
        <w:t xml:space="preserve">.”  </w:t>
      </w:r>
      <w:r w:rsidR="00FC7B15">
        <w:t xml:space="preserve">The </w:t>
      </w:r>
      <w:r w:rsidR="00263144">
        <w:t>Fiscal Consultant</w:t>
      </w:r>
      <w:r w:rsidR="00804D04" w:rsidRPr="00804D04">
        <w:t xml:space="preserve"> has obtained such information from the County of </w:t>
      </w:r>
      <w:r w:rsidR="006D2E2C">
        <w:t>Riverside</w:t>
      </w:r>
      <w:r w:rsidR="00804D04" w:rsidRPr="00804D04">
        <w:t xml:space="preserve"> and other sources as </w:t>
      </w:r>
      <w:r w:rsidR="00FC7B15">
        <w:t>the Fiscal Consultant</w:t>
      </w:r>
      <w:r w:rsidR="00804D04" w:rsidRPr="00804D04">
        <w:t xml:space="preserve"> deemed necessary and relevant to generate the </w:t>
      </w:r>
      <w:r w:rsidR="00263144">
        <w:t>Fiscal Consultant</w:t>
      </w:r>
      <w:r w:rsidR="00804D04" w:rsidRPr="00804D04">
        <w:t xml:space="preserve"> Report and to express an informed opinion with respect to the matters discussed in such </w:t>
      </w:r>
      <w:r w:rsidR="00263144">
        <w:t>Fiscal Consultant</w:t>
      </w:r>
      <w:r w:rsidR="00804D04" w:rsidRPr="00804D04">
        <w:t xml:space="preserve"> Report</w:t>
      </w:r>
      <w:r w:rsidR="003B5156" w:rsidRPr="00F72CA7">
        <w:rPr>
          <w:rFonts w:eastAsiaTheme="minorEastAsia"/>
        </w:rPr>
        <w:t xml:space="preserve">; </w:t>
      </w:r>
    </w:p>
    <w:p w:rsidR="00836932" w:rsidRDefault="00FC7B15" w:rsidP="009A577F">
      <w:pPr>
        <w:pStyle w:val="Heading4"/>
        <w:rPr>
          <w:rFonts w:eastAsiaTheme="minorEastAsia"/>
        </w:rPr>
      </w:pPr>
      <w:r>
        <w:t>The Fiscal Consultant</w:t>
      </w:r>
      <w:r w:rsidR="00655294" w:rsidRPr="00806BCC">
        <w:t xml:space="preserve"> </w:t>
      </w:r>
      <w:r w:rsidR="003B2CE9" w:rsidRPr="003B2CE9">
        <w:t xml:space="preserve">affirms its consent to </w:t>
      </w:r>
      <w:r w:rsidR="00836932" w:rsidRPr="00836932">
        <w:t>the inclusion of such Tax Revenues Data and Projections in the Official Statement</w:t>
      </w:r>
      <w:r w:rsidR="003B2CE9">
        <w:t xml:space="preserve"> </w:t>
      </w:r>
      <w:r w:rsidR="003B2CE9" w:rsidRPr="003B2CE9">
        <w:t xml:space="preserve">and the reproduction of the </w:t>
      </w:r>
      <w:r w:rsidR="00263144">
        <w:t>Fiscal Consultant</w:t>
      </w:r>
      <w:r w:rsidR="003B2CE9" w:rsidRPr="003B2CE9">
        <w:t xml:space="preserve"> Report in the appendices of the Official Statement</w:t>
      </w:r>
      <w:r w:rsidR="00804D04">
        <w:t xml:space="preserve">.  </w:t>
      </w:r>
      <w:r w:rsidR="00804D04" w:rsidRPr="00806BCC">
        <w:t xml:space="preserve">The </w:t>
      </w:r>
      <w:r w:rsidR="00804D04" w:rsidRPr="00B077B6">
        <w:t>Fi</w:t>
      </w:r>
      <w:r w:rsidR="00263144">
        <w:t>scal Consultant</w:t>
      </w:r>
      <w:r w:rsidR="00804D04" w:rsidRPr="00B077B6">
        <w:t xml:space="preserve"> Report</w:t>
      </w:r>
      <w:r w:rsidR="00804D04" w:rsidRPr="00806BCC">
        <w:t xml:space="preserve"> </w:t>
      </w:r>
      <w:r w:rsidR="00804D04">
        <w:t xml:space="preserve">and the </w:t>
      </w:r>
      <w:r w:rsidR="00804D04" w:rsidRPr="00806BCC">
        <w:t>Tax Revenues Data and Projections were fairly and accurately presented in the Official Statement, as of its dated date, and the Agency may rely on the same</w:t>
      </w:r>
      <w:r w:rsidR="00836932">
        <w:rPr>
          <w:rFonts w:eastAsiaTheme="minorEastAsia"/>
        </w:rPr>
        <w:t>;</w:t>
      </w:r>
    </w:p>
    <w:p w:rsidR="003B5156" w:rsidRDefault="00FC7B15" w:rsidP="009A577F">
      <w:pPr>
        <w:pStyle w:val="Heading4"/>
        <w:rPr>
          <w:rFonts w:eastAsiaTheme="minorEastAsia"/>
        </w:rPr>
      </w:pPr>
      <w:r>
        <w:t xml:space="preserve">The </w:t>
      </w:r>
      <w:r w:rsidR="00263144">
        <w:t>Fiscal Consultant</w:t>
      </w:r>
      <w:r w:rsidR="00223F6E" w:rsidRPr="00806BCC">
        <w:t xml:space="preserve"> has reviewed the Official Statement relating to the Bonds</w:t>
      </w:r>
      <w:r w:rsidR="000D1822">
        <w:t>,</w:t>
      </w:r>
      <w:r w:rsidR="00223F6E" w:rsidRPr="00806BCC">
        <w:t xml:space="preserve"> and </w:t>
      </w:r>
      <w:r w:rsidR="00223F6E">
        <w:t>n</w:t>
      </w:r>
      <w:r w:rsidR="00836932" w:rsidRPr="00836932">
        <w:t xml:space="preserve">othing has come to </w:t>
      </w:r>
      <w:r>
        <w:t xml:space="preserve">the </w:t>
      </w:r>
      <w:r w:rsidR="00AB2AE2">
        <w:t>Fiscal Consultant’s</w:t>
      </w:r>
      <w:r w:rsidR="00836932" w:rsidRPr="00836932">
        <w:t xml:space="preserve"> attention which would cause </w:t>
      </w:r>
      <w:r w:rsidR="00AB2AE2">
        <w:t>Fiscal Consultant</w:t>
      </w:r>
      <w:r w:rsidR="00836932" w:rsidRPr="00836932">
        <w:t xml:space="preserve"> to believe that any of the information in the Official Statement that is attributable to</w:t>
      </w:r>
      <w:r>
        <w:t xml:space="preserve"> the</w:t>
      </w:r>
      <w:r w:rsidR="00836932" w:rsidRPr="00836932">
        <w:t xml:space="preserve"> </w:t>
      </w:r>
      <w:r w:rsidR="00263144">
        <w:t>Fiscal Consultant</w:t>
      </w:r>
      <w:r w:rsidR="001A729F">
        <w:t xml:space="preserve"> or the Fiscal Consultant Report</w:t>
      </w:r>
      <w:r w:rsidR="00836932" w:rsidRPr="00836932">
        <w:t>, as of the date of the Official Statement, was inaccurate in any material respect</w:t>
      </w:r>
      <w:r w:rsidR="003B5156" w:rsidRPr="003216E7">
        <w:rPr>
          <w:rFonts w:eastAsiaTheme="minorEastAsia"/>
        </w:rPr>
        <w:t>;</w:t>
      </w:r>
    </w:p>
    <w:p w:rsidR="00397A8C" w:rsidRPr="00BD61C2" w:rsidRDefault="006D2E2C" w:rsidP="00397A8C">
      <w:pPr>
        <w:pStyle w:val="Heading3"/>
        <w:rPr>
          <w:rFonts w:eastAsiaTheme="minorEastAsia"/>
        </w:rPr>
      </w:pPr>
      <w:r>
        <w:rPr>
          <w:rFonts w:eastAsiaTheme="minorEastAsia"/>
        </w:rPr>
        <w:t>[</w:t>
      </w:r>
      <w:r w:rsidR="00397A8C">
        <w:rPr>
          <w:rFonts w:eastAsiaTheme="minorEastAsia"/>
        </w:rPr>
        <w:t>The</w:t>
      </w:r>
      <w:r w:rsidR="00BD61C2" w:rsidRPr="00BD61C2">
        <w:rPr>
          <w:rFonts w:eastAsiaTheme="minorEastAsia"/>
        </w:rPr>
        <w:t xml:space="preserve"> municipal bond insurance policy insuring the payment of principal and interest with respect to </w:t>
      </w:r>
      <w:r w:rsidR="00A97C3E">
        <w:rPr>
          <w:rFonts w:eastAsiaTheme="minorEastAsia"/>
        </w:rPr>
        <w:t>certain of the Bonds</w:t>
      </w:r>
      <w:r w:rsidR="00BD61C2" w:rsidRPr="00BD61C2">
        <w:rPr>
          <w:rFonts w:eastAsiaTheme="minorEastAsia"/>
        </w:rPr>
        <w:t xml:space="preserve"> (the “</w:t>
      </w:r>
      <w:r w:rsidR="00E82518">
        <w:rPr>
          <w:rFonts w:eastAsiaTheme="minorEastAsia"/>
        </w:rPr>
        <w:t xml:space="preserve">Insurance </w:t>
      </w:r>
      <w:r w:rsidR="00BD61C2" w:rsidRPr="00BD61C2">
        <w:rPr>
          <w:rFonts w:eastAsiaTheme="minorEastAsia"/>
        </w:rPr>
        <w:t xml:space="preserve">Policy”), </w:t>
      </w:r>
      <w:r w:rsidR="000E7C7A">
        <w:rPr>
          <w:rFonts w:eastAsiaTheme="minorEastAsia"/>
        </w:rPr>
        <w:t xml:space="preserve">issued by </w:t>
      </w:r>
      <w:r>
        <w:rPr>
          <w:rFonts w:eastAsiaTheme="minorEastAsia"/>
        </w:rPr>
        <w:t>___________</w:t>
      </w:r>
      <w:r w:rsidR="00E82518">
        <w:rPr>
          <w:rFonts w:eastAsiaTheme="minorEastAsia"/>
        </w:rPr>
        <w:t xml:space="preserve"> (the “Insurer”)</w:t>
      </w:r>
      <w:r w:rsidR="00397A8C">
        <w:rPr>
          <w:rFonts w:eastAsiaTheme="minorEastAsia"/>
        </w:rPr>
        <w:t>;</w:t>
      </w:r>
      <w:r>
        <w:rPr>
          <w:rFonts w:eastAsiaTheme="minorEastAsia"/>
        </w:rPr>
        <w:t>]</w:t>
      </w:r>
    </w:p>
    <w:p w:rsidR="00BD61C2" w:rsidRPr="00BD61C2" w:rsidRDefault="006D2E2C" w:rsidP="00BD61C2">
      <w:pPr>
        <w:pStyle w:val="Heading3"/>
      </w:pPr>
      <w:r>
        <w:t>[</w:t>
      </w:r>
      <w:r w:rsidR="00BD61C2" w:rsidRPr="00BD61C2">
        <w:t xml:space="preserve">The </w:t>
      </w:r>
      <w:r w:rsidR="00806444">
        <w:t xml:space="preserve">Reserve Policy </w:t>
      </w:r>
      <w:r w:rsidR="00BD61C2" w:rsidRPr="00BD61C2">
        <w:t>issued by the Insurer;</w:t>
      </w:r>
      <w:r>
        <w:t>]</w:t>
      </w:r>
    </w:p>
    <w:p w:rsidR="00BD61C2" w:rsidRDefault="006D2E2C" w:rsidP="00BD61C2">
      <w:pPr>
        <w:pStyle w:val="Heading3"/>
      </w:pPr>
      <w:r>
        <w:t>[</w:t>
      </w:r>
      <w:r w:rsidR="00BD61C2">
        <w:t xml:space="preserve">An opinion of counsel to the Insurer, dated the date of Closing, addressed to the Agency, the Trustee and the Underwriter, regarding the Insurer’s valid existence, power and authority, the Insurer’s due authorization and issuance of the </w:t>
      </w:r>
      <w:r w:rsidR="00A436FF">
        <w:t>Insurance Polic</w:t>
      </w:r>
      <w:r w:rsidR="00A97C3E">
        <w:t>y</w:t>
      </w:r>
      <w:r w:rsidR="00BD61C2">
        <w:t xml:space="preserve"> and the </w:t>
      </w:r>
      <w:r w:rsidR="00A436FF">
        <w:t>Reserve Polic</w:t>
      </w:r>
      <w:r w:rsidR="00A97C3E">
        <w:t>y</w:t>
      </w:r>
      <w:r w:rsidR="00A436FF">
        <w:t xml:space="preserve"> </w:t>
      </w:r>
      <w:r w:rsidR="00BD61C2">
        <w:t xml:space="preserve">and the enforceability of the </w:t>
      </w:r>
      <w:r w:rsidR="00A436FF">
        <w:t>Insurance Polic</w:t>
      </w:r>
      <w:r w:rsidR="00A97C3E">
        <w:t>y</w:t>
      </w:r>
      <w:r w:rsidR="00A436FF">
        <w:t xml:space="preserve"> and the Reserve Polic</w:t>
      </w:r>
      <w:r w:rsidR="00A97C3E">
        <w:t>y</w:t>
      </w:r>
      <w:r w:rsidR="00A436FF">
        <w:t xml:space="preserve"> </w:t>
      </w:r>
      <w:r w:rsidR="000F5B04">
        <w:t>against the Insurer;</w:t>
      </w:r>
      <w:r>
        <w:t>]</w:t>
      </w:r>
    </w:p>
    <w:p w:rsidR="00BD61C2" w:rsidRDefault="006D2E2C" w:rsidP="00BD61C2">
      <w:pPr>
        <w:pStyle w:val="Heading3"/>
      </w:pPr>
      <w:r>
        <w:t>[</w:t>
      </w:r>
      <w:r w:rsidR="00BD61C2">
        <w:t xml:space="preserve">A certificate of the Insurer or an opinion of counsel to the Bond Insurer, dated the date of Closing, regarding the accuracy of the information in the </w:t>
      </w:r>
      <w:r w:rsidR="00BD61C2">
        <w:lastRenderedPageBreak/>
        <w:t xml:space="preserve">Official Statement describing the </w:t>
      </w:r>
      <w:r w:rsidR="003444C8">
        <w:t xml:space="preserve">Insurer, </w:t>
      </w:r>
      <w:r w:rsidR="00BD61C2">
        <w:t xml:space="preserve">the </w:t>
      </w:r>
      <w:r w:rsidR="006F01A2">
        <w:rPr>
          <w:rFonts w:eastAsiaTheme="minorEastAsia"/>
        </w:rPr>
        <w:t>Insurance Polic</w:t>
      </w:r>
      <w:r w:rsidR="00A97C3E">
        <w:rPr>
          <w:rFonts w:eastAsiaTheme="minorEastAsia"/>
        </w:rPr>
        <w:t>y</w:t>
      </w:r>
      <w:r w:rsidR="006F01A2">
        <w:t xml:space="preserve">, </w:t>
      </w:r>
      <w:r w:rsidR="00BD61C2">
        <w:t xml:space="preserve">and the </w:t>
      </w:r>
      <w:r w:rsidR="006F01A2">
        <w:t>Reserve Polic</w:t>
      </w:r>
      <w:r w:rsidR="00A97C3E">
        <w:t>y</w:t>
      </w:r>
      <w:r w:rsidR="006F01A2">
        <w:t>;</w:t>
      </w:r>
      <w:r>
        <w:t>]</w:t>
      </w:r>
    </w:p>
    <w:p w:rsidR="000942F2" w:rsidRPr="000942F2" w:rsidRDefault="000942F2" w:rsidP="00BD61C2">
      <w:pPr>
        <w:pStyle w:val="Heading3"/>
        <w:rPr>
          <w:rFonts w:eastAsiaTheme="minorEastAsia"/>
        </w:rPr>
      </w:pPr>
      <w:r>
        <w:rPr>
          <w:rFonts w:eastAsiaTheme="minorEastAsia"/>
        </w:rPr>
        <w:t>A copy of the letter from the State Department of Finance approving the Oversight Board Resolution approving the issuance of the Bonds;</w:t>
      </w:r>
    </w:p>
    <w:p w:rsidR="00BD61C2" w:rsidRPr="00BD61C2" w:rsidRDefault="00BD61C2" w:rsidP="00BD61C2">
      <w:pPr>
        <w:pStyle w:val="Heading3"/>
        <w:rPr>
          <w:rFonts w:eastAsiaTheme="minorEastAsia"/>
        </w:rPr>
      </w:pPr>
      <w:r>
        <w:t xml:space="preserve">The </w:t>
      </w:r>
      <w:r w:rsidR="004E6840">
        <w:t xml:space="preserve">verification </w:t>
      </w:r>
      <w:r>
        <w:t xml:space="preserve">report of </w:t>
      </w:r>
      <w:r w:rsidR="006D2E2C">
        <w:t>Grant Thornton LLP</w:t>
      </w:r>
      <w:r>
        <w:t xml:space="preserve">, as Verification Agent, with respect to defeasance of the </w:t>
      </w:r>
      <w:r w:rsidR="00AB2AE2">
        <w:t>Prior Obligations</w:t>
      </w:r>
      <w:r>
        <w:t>;</w:t>
      </w:r>
    </w:p>
    <w:p w:rsidR="003B5156" w:rsidRPr="003B5156" w:rsidRDefault="007D0799" w:rsidP="009A577F">
      <w:pPr>
        <w:pStyle w:val="Heading3"/>
        <w:rPr>
          <w:rFonts w:eastAsiaTheme="minorEastAsia"/>
        </w:rPr>
      </w:pPr>
      <w:r>
        <w:rPr>
          <w:rFonts w:eastAsiaTheme="minorEastAsia"/>
        </w:rPr>
        <w:t>Tax Certificate as to a</w:t>
      </w:r>
      <w:r w:rsidR="003B5156" w:rsidRPr="003B5156">
        <w:rPr>
          <w:rFonts w:eastAsiaTheme="minorEastAsia"/>
        </w:rPr>
        <w:t>rbitrage with respect to the</w:t>
      </w:r>
      <w:r w:rsidR="00B9420C">
        <w:rPr>
          <w:rFonts w:eastAsiaTheme="minorEastAsia"/>
        </w:rPr>
        <w:t xml:space="preserve"> Bonds</w:t>
      </w:r>
      <w:r w:rsidR="003B5156" w:rsidRPr="003B5156">
        <w:rPr>
          <w:rFonts w:eastAsiaTheme="minorEastAsia"/>
        </w:rPr>
        <w:t xml:space="preserve">, executed by the Agency; </w:t>
      </w:r>
    </w:p>
    <w:p w:rsidR="007852D1" w:rsidRPr="007852D1" w:rsidRDefault="007852D1" w:rsidP="009A577F">
      <w:pPr>
        <w:pStyle w:val="Heading3"/>
        <w:rPr>
          <w:rFonts w:eastAsiaTheme="minorEastAsia"/>
        </w:rPr>
      </w:pPr>
      <w:r w:rsidRPr="007852D1">
        <w:rPr>
          <w:rFonts w:eastAsiaTheme="minorEastAsia"/>
        </w:rPr>
        <w:t>Evidence of the ratings on the Bonds;</w:t>
      </w:r>
    </w:p>
    <w:p w:rsidR="003B5156" w:rsidRPr="003B5156" w:rsidRDefault="003B5156" w:rsidP="00624130">
      <w:pPr>
        <w:pStyle w:val="Heading3"/>
        <w:rPr>
          <w:rFonts w:eastAsiaTheme="minorEastAsia"/>
        </w:rPr>
      </w:pPr>
      <w:r w:rsidRPr="003B5156">
        <w:rPr>
          <w:rFonts w:eastAsiaTheme="minorEastAsia"/>
        </w:rPr>
        <w:t xml:space="preserve">A signature and incumbency certificate of the Agency, dated the Closing Date and signed by an authorized officer of the Agency; </w:t>
      </w:r>
    </w:p>
    <w:p w:rsidR="003B5156" w:rsidRPr="003B5156" w:rsidRDefault="003B5156" w:rsidP="009A577F">
      <w:pPr>
        <w:pStyle w:val="Heading3"/>
        <w:rPr>
          <w:rFonts w:eastAsiaTheme="minorEastAsia"/>
        </w:rPr>
      </w:pPr>
      <w:r w:rsidRPr="003B5156">
        <w:rPr>
          <w:rFonts w:eastAsiaTheme="minorEastAsia"/>
        </w:rPr>
        <w:t xml:space="preserve">A copy of the notices required to be delivered to the California Debt and Investment Advisory Commission pursuant to Section 8855(g) of the California Government Code; </w:t>
      </w:r>
    </w:p>
    <w:p w:rsidR="003B5156" w:rsidRPr="003B5156" w:rsidRDefault="003B5156" w:rsidP="009A577F">
      <w:pPr>
        <w:pStyle w:val="Heading3"/>
        <w:rPr>
          <w:rFonts w:eastAsiaTheme="minorEastAsia"/>
        </w:rPr>
      </w:pPr>
      <w:r w:rsidRPr="003B5156">
        <w:rPr>
          <w:rFonts w:eastAsiaTheme="minorEastAsia"/>
        </w:rPr>
        <w:t>A copy of the Blanket</w:t>
      </w:r>
      <w:r w:rsidR="002A5D57">
        <w:rPr>
          <w:rFonts w:eastAsiaTheme="minorEastAsia"/>
        </w:rPr>
        <w:t xml:space="preserve"> Issuer</w:t>
      </w:r>
      <w:r w:rsidRPr="003B5156">
        <w:rPr>
          <w:rFonts w:eastAsiaTheme="minorEastAsia"/>
        </w:rPr>
        <w:t xml:space="preserve"> Letter of Representation to DTC signed by the Agency;</w:t>
      </w:r>
      <w:r w:rsidR="009F0900">
        <w:rPr>
          <w:rFonts w:eastAsiaTheme="minorEastAsia"/>
        </w:rPr>
        <w:t xml:space="preserve"> and</w:t>
      </w:r>
    </w:p>
    <w:p w:rsidR="003B5156" w:rsidRPr="003B5156" w:rsidRDefault="003B5156" w:rsidP="009A577F">
      <w:pPr>
        <w:pStyle w:val="Heading3"/>
        <w:rPr>
          <w:rFonts w:eastAsiaTheme="minorEastAsia"/>
        </w:rPr>
      </w:pPr>
      <w:r w:rsidRPr="003B5156">
        <w:rPr>
          <w:rFonts w:eastAsiaTheme="minorEastAsia"/>
        </w:rPr>
        <w:t>Such additional legal opinions, certificates, instruments and other documents as Bond Counsel or the Underwriter may reasonably request to evidence the truth and accuracy, as of the date hereof and as of the Closing Date, of the Agency’s representations and warranties contained herein and of the statements and information contained in the Official Statement and the due performance or satisfaction by the Agency on or prior to the Closing Date of all the agreements then to be performed and conditions then to be satisfied by it.</w:t>
      </w:r>
    </w:p>
    <w:p w:rsidR="003B5156" w:rsidRPr="003B5156" w:rsidRDefault="003B5156" w:rsidP="009A577F">
      <w:pPr>
        <w:pStyle w:val="Body1"/>
        <w:rPr>
          <w:rFonts w:eastAsiaTheme="minorEastAsia"/>
        </w:rPr>
      </w:pPr>
      <w:r w:rsidRPr="003B5156">
        <w:rPr>
          <w:rFonts w:eastAsiaTheme="minorEastAsia"/>
        </w:rPr>
        <w:t xml:space="preserve">All the opinions, letters, certificates, instruments and other documents mentioned above or elsewhere in this </w:t>
      </w:r>
      <w:r w:rsidR="00FA4F94">
        <w:rPr>
          <w:rFonts w:eastAsiaTheme="minorEastAsia"/>
        </w:rPr>
        <w:t>Purchase Contract</w:t>
      </w:r>
      <w:r w:rsidRPr="003B5156">
        <w:rPr>
          <w:rFonts w:eastAsiaTheme="minorEastAsia"/>
        </w:rPr>
        <w:t xml:space="preserve"> shall be deemed to be in compliance with the provisions hereof if, but only if, they are in form and substance satisfactory to Bond Counsel and the Underwriter.  The opinions and certificates presented as Exhibits hereto or as Appendices to the Official Statement shall be deemed satisfactory provided they are substantially in the forms of such exhibits or appendices.</w:t>
      </w:r>
    </w:p>
    <w:p w:rsidR="003B5156" w:rsidRPr="003B5156" w:rsidRDefault="003B5156" w:rsidP="009A577F">
      <w:pPr>
        <w:pStyle w:val="Body1"/>
        <w:rPr>
          <w:rFonts w:eastAsiaTheme="minorEastAsia"/>
        </w:rPr>
      </w:pPr>
      <w:r w:rsidRPr="003B5156">
        <w:rPr>
          <w:rFonts w:eastAsiaTheme="minorEastAsia"/>
        </w:rPr>
        <w:t xml:space="preserve">If the Agency shall be unable to satisfy the conditions to the obligation of the Underwriter to purchase, to accept delivery of and to pay for the Bonds contained in this </w:t>
      </w:r>
      <w:r w:rsidR="00FA4F94">
        <w:rPr>
          <w:rFonts w:eastAsiaTheme="minorEastAsia"/>
        </w:rPr>
        <w:t>Purchase Contract</w:t>
      </w:r>
      <w:r w:rsidRPr="003B5156">
        <w:rPr>
          <w:rFonts w:eastAsiaTheme="minorEastAsia"/>
        </w:rPr>
        <w:t xml:space="preserve">, or if the obligation of the Underwriter to purchase, to accept delivery of and to pay for the Bonds shall be terminated for any reason permitted by this </w:t>
      </w:r>
      <w:r w:rsidR="00FA4F94">
        <w:rPr>
          <w:rFonts w:eastAsiaTheme="minorEastAsia"/>
        </w:rPr>
        <w:t>Purchase Contract</w:t>
      </w:r>
      <w:r w:rsidRPr="003B5156">
        <w:rPr>
          <w:rFonts w:eastAsiaTheme="minorEastAsia"/>
        </w:rPr>
        <w:t xml:space="preserve">, this </w:t>
      </w:r>
      <w:r w:rsidR="00FA4F94">
        <w:rPr>
          <w:rFonts w:eastAsiaTheme="minorEastAsia"/>
        </w:rPr>
        <w:t>Purchase Contract</w:t>
      </w:r>
      <w:r w:rsidRPr="003B5156">
        <w:rPr>
          <w:rFonts w:eastAsiaTheme="minorEastAsia"/>
        </w:rPr>
        <w:t xml:space="preserve"> shall terminate and </w:t>
      </w:r>
      <w:r w:rsidR="008A36F6">
        <w:rPr>
          <w:rFonts w:eastAsiaTheme="minorEastAsia"/>
        </w:rPr>
        <w:t>neither</w:t>
      </w:r>
      <w:r w:rsidRPr="003B5156">
        <w:rPr>
          <w:rFonts w:eastAsiaTheme="minorEastAsia"/>
        </w:rPr>
        <w:t xml:space="preserve"> the Underwriter</w:t>
      </w:r>
      <w:r w:rsidR="008A36F6">
        <w:rPr>
          <w:rFonts w:eastAsiaTheme="minorEastAsia"/>
        </w:rPr>
        <w:t xml:space="preserve"> nor</w:t>
      </w:r>
      <w:r w:rsidRPr="003B5156">
        <w:rPr>
          <w:rFonts w:eastAsiaTheme="minorEastAsia"/>
        </w:rPr>
        <w:t xml:space="preserve"> the Agency shall be under any further obligation hereunder.</w:t>
      </w:r>
    </w:p>
    <w:p w:rsidR="003B5156" w:rsidRPr="003B5156" w:rsidRDefault="003B5156" w:rsidP="009A577F">
      <w:pPr>
        <w:pStyle w:val="Heading1"/>
        <w:rPr>
          <w:rFonts w:eastAsiaTheme="minorEastAsia"/>
        </w:rPr>
      </w:pPr>
      <w:r w:rsidRPr="009A577F">
        <w:rPr>
          <w:rFonts w:eastAsiaTheme="minorEastAsia"/>
          <w:bCs/>
          <w:u w:val="single"/>
        </w:rPr>
        <w:t>Termination</w:t>
      </w:r>
      <w:r w:rsidRPr="009A577F">
        <w:rPr>
          <w:rFonts w:eastAsiaTheme="minorEastAsia"/>
        </w:rPr>
        <w:t>.</w:t>
      </w:r>
      <w:r w:rsidRPr="003B5156">
        <w:rPr>
          <w:rFonts w:eastAsiaTheme="minorEastAsia"/>
        </w:rPr>
        <w:t xml:space="preserve">  The Underwriter shall have the right to terminate the Underwriter’s obligations under this </w:t>
      </w:r>
      <w:r w:rsidR="00FA4F94">
        <w:rPr>
          <w:rFonts w:eastAsiaTheme="minorEastAsia"/>
        </w:rPr>
        <w:t>Purchase Contract</w:t>
      </w:r>
      <w:r w:rsidRPr="003B5156">
        <w:rPr>
          <w:rFonts w:eastAsiaTheme="minorEastAsia"/>
        </w:rPr>
        <w:t xml:space="preserve"> to purchase, to accept delivery of and to </w:t>
      </w:r>
      <w:r w:rsidRPr="003B5156">
        <w:rPr>
          <w:rFonts w:eastAsiaTheme="minorEastAsia"/>
        </w:rPr>
        <w:lastRenderedPageBreak/>
        <w:t xml:space="preserve">pay for the Bonds by notifying the Agency, in writing, of their election to do so, if, after the execution hereof and prior to the Closing:  </w:t>
      </w:r>
    </w:p>
    <w:p w:rsidR="003B5156" w:rsidRPr="003B5156" w:rsidRDefault="003B5156" w:rsidP="009A577F">
      <w:pPr>
        <w:pStyle w:val="Heading2"/>
        <w:rPr>
          <w:rFonts w:eastAsiaTheme="minorEastAsia"/>
        </w:rPr>
      </w:pPr>
      <w:r w:rsidRPr="003B5156">
        <w:rPr>
          <w:rFonts w:eastAsiaTheme="minorEastAsia"/>
        </w:rPr>
        <w:t>The United States has become engaged in new hostilities (or an escalation of hostilities) which have resulted in a declaration of war or a national emergency affecting the normal operation of the government of, or in the financial community in, the United States of America in a manner that makes it impracticable for the Underwriter</w:t>
      </w:r>
      <w:r w:rsidR="00896C82">
        <w:rPr>
          <w:rFonts w:eastAsiaTheme="minorEastAsia"/>
        </w:rPr>
        <w:t>, in its reasonable opinion,</w:t>
      </w:r>
      <w:r w:rsidRPr="003B5156">
        <w:rPr>
          <w:rFonts w:eastAsiaTheme="minorEastAsia"/>
        </w:rPr>
        <w:t xml:space="preserve"> to market the Bonds or enforce the contracts for sale of the Bonds; </w:t>
      </w:r>
    </w:p>
    <w:p w:rsidR="003B5156" w:rsidRPr="003B5156" w:rsidRDefault="003B5156" w:rsidP="009A577F">
      <w:pPr>
        <w:pStyle w:val="Heading2"/>
        <w:rPr>
          <w:rFonts w:eastAsiaTheme="minorEastAsia"/>
        </w:rPr>
      </w:pPr>
      <w:r w:rsidRPr="003B5156">
        <w:rPr>
          <w:rFonts w:eastAsiaTheme="minorEastAsia"/>
        </w:rPr>
        <w:t xml:space="preserve">There shall have occurred the declaration of a general banking moratorium by any authority of the United States or the States of New York or California; </w:t>
      </w:r>
    </w:p>
    <w:p w:rsidR="003B5156" w:rsidRPr="003B5156" w:rsidRDefault="003B5156" w:rsidP="009A577F">
      <w:pPr>
        <w:pStyle w:val="Heading2"/>
        <w:rPr>
          <w:rFonts w:eastAsiaTheme="minorEastAsia"/>
        </w:rPr>
      </w:pPr>
      <w:r w:rsidRPr="003B5156">
        <w:rPr>
          <w:rFonts w:eastAsiaTheme="minorEastAsia"/>
        </w:rPr>
        <w:t>An event shall have occurred or been discove</w:t>
      </w:r>
      <w:r w:rsidR="00CA0749">
        <w:rPr>
          <w:rFonts w:eastAsiaTheme="minorEastAsia"/>
        </w:rPr>
        <w:t>red as described in paragraph (o</w:t>
      </w:r>
      <w:r w:rsidRPr="003B5156">
        <w:rPr>
          <w:rFonts w:eastAsiaTheme="minorEastAsia"/>
        </w:rPr>
        <w:t xml:space="preserve">) of Section 5 hereof which, in the reasonable opinion of the Underwriter, requires the preparation and publication of disclosure material or a supplement or amendment to the Official Statement, and (i) the Agency refuses to prepare and furnish such disclosure material, or supplement or amendment to the Official Statement, or (ii) in the reasonable judgment of the Underwriter, the occurrence or discovery of such event materially and adversely affect the marketability of the Bonds or render the enforcement of contracts for sale of the Bonds impracticable; </w:t>
      </w:r>
    </w:p>
    <w:p w:rsidR="003B5156" w:rsidRPr="003B5156" w:rsidRDefault="003B5156" w:rsidP="009A577F">
      <w:pPr>
        <w:pStyle w:val="Heading2"/>
        <w:rPr>
          <w:rFonts w:eastAsiaTheme="minorEastAsia"/>
        </w:rPr>
      </w:pPr>
      <w:r w:rsidRPr="003B5156">
        <w:rPr>
          <w:rFonts w:eastAsiaTheme="minorEastAsia"/>
        </w:rPr>
        <w:t xml:space="preserve">Any legislation, ordinance, rule or regulation shall be introduced in, or be enacted by any governmental body, department or agency in the State of California, or a decision by any court of competent jurisdiction within the State of California shall be rendered which, in the Underwriter’s reasonable opinion, materially adversely affects the market price of the Bonds; </w:t>
      </w:r>
    </w:p>
    <w:p w:rsidR="003B5156" w:rsidRPr="003B5156" w:rsidRDefault="003B5156" w:rsidP="009A577F">
      <w:pPr>
        <w:pStyle w:val="Heading2"/>
        <w:rPr>
          <w:rFonts w:eastAsiaTheme="minorEastAsia"/>
        </w:rPr>
      </w:pPr>
      <w:r w:rsidRPr="003B5156">
        <w:rPr>
          <w:rFonts w:eastAsiaTheme="minorEastAsia"/>
        </w:rPr>
        <w:t xml:space="preserve">Legislation shall be introduced, by amendment or otherwise, or be enacted by the House of Representatives or the Senate of the Congress of the United States, or a decision by a court of the United States shall be rendered, or a stop order, ruling, regulation or official statement by or on behalf of the Securities and Exchange Commission or other governmental agency having jurisdiction of the subject matter shall be made or proposed, to the effect that the issuance, offering or sale of obligations of the general character of the Bonds, or the Bonds, as contemplated hereby or by the Official Statement, is or would be in violation of any provision of the Securities Act of 1933, as amended and as then in effect, or the Securities Exchange Act of 1934, as amended and as then in effect, or the Trust Indenture Act of 1939, as amended and as then in effect, or with the purpose or effect of otherwise prohibiting the issuance, offering or sale of the Bonds or obligations of the general character of the Bonds, as contemplated hereby or by the Official Statement; </w:t>
      </w:r>
    </w:p>
    <w:p w:rsidR="003B5156" w:rsidRPr="003B5156" w:rsidRDefault="003B5156" w:rsidP="009A577F">
      <w:pPr>
        <w:pStyle w:val="Heading2"/>
        <w:rPr>
          <w:rFonts w:eastAsiaTheme="minorEastAsia"/>
        </w:rPr>
      </w:pPr>
      <w:r w:rsidRPr="003B5156">
        <w:rPr>
          <w:rFonts w:eastAsiaTheme="minorEastAsia"/>
        </w:rPr>
        <w:t xml:space="preserve">Additional material restrictions not in force as of the date hereof shall have been imposed upon trading in securities generally by any governmental authority or by any national securities exchange which, in the Underwriter’s reasonable opinion, materially adversely affects the marketability or market price of the Bonds; </w:t>
      </w:r>
    </w:p>
    <w:p w:rsidR="003B5156" w:rsidRPr="003B5156" w:rsidRDefault="003B5156" w:rsidP="009A577F">
      <w:pPr>
        <w:pStyle w:val="Heading2"/>
        <w:rPr>
          <w:rFonts w:eastAsiaTheme="minorEastAsia"/>
        </w:rPr>
      </w:pPr>
      <w:r w:rsidRPr="003B5156">
        <w:rPr>
          <w:rFonts w:eastAsiaTheme="minorEastAsia"/>
        </w:rPr>
        <w:t xml:space="preserve">The New York Stock Exchange, or other national securities exchange or association or any governmental authority, shall impose as to the Bonds, or obligations of the general character of the Bonds, any material restrictions not now in force, or increase materially </w:t>
      </w:r>
      <w:r w:rsidRPr="003B5156">
        <w:rPr>
          <w:rFonts w:eastAsiaTheme="minorEastAsia"/>
        </w:rPr>
        <w:lastRenderedPageBreak/>
        <w:t xml:space="preserve">those now in force, with respect to the extension of credit by or the charge to the net capital requirements of broker dealers; </w:t>
      </w:r>
    </w:p>
    <w:p w:rsidR="003B5156" w:rsidRPr="003B5156" w:rsidRDefault="003B5156" w:rsidP="009A577F">
      <w:pPr>
        <w:pStyle w:val="Heading2"/>
        <w:rPr>
          <w:rFonts w:eastAsiaTheme="minorEastAsia"/>
        </w:rPr>
      </w:pPr>
      <w:r w:rsidRPr="003B5156">
        <w:rPr>
          <w:rFonts w:eastAsiaTheme="minorEastAsia"/>
        </w:rPr>
        <w:t xml:space="preserve">Trading in securities on the New York Stock Exchange or the American Stock Exchange shall have been suspended or limited or minimum prices have been established on either such exchange which, in the Underwriter’s reasonable opinion, materially adversely affects the marketability or market price of the Bonds; </w:t>
      </w:r>
    </w:p>
    <w:p w:rsidR="003B5156" w:rsidRPr="003B5156" w:rsidRDefault="003B5156" w:rsidP="009A577F">
      <w:pPr>
        <w:pStyle w:val="Heading2"/>
        <w:rPr>
          <w:rFonts w:eastAsiaTheme="minorEastAsia"/>
        </w:rPr>
      </w:pPr>
      <w:r w:rsidRPr="003B5156">
        <w:rPr>
          <w:rFonts w:eastAsiaTheme="minorEastAsia"/>
        </w:rPr>
        <w:t xml:space="preserve">The withdrawal or downgrading of any rating of the Bonds </w:t>
      </w:r>
      <w:r w:rsidR="00616A24">
        <w:rPr>
          <w:rFonts w:eastAsiaTheme="minorEastAsia"/>
        </w:rPr>
        <w:t xml:space="preserve">or other obligations of the Agency </w:t>
      </w:r>
      <w:r w:rsidRPr="003B5156">
        <w:rPr>
          <w:rFonts w:eastAsiaTheme="minorEastAsia"/>
        </w:rPr>
        <w:t xml:space="preserve">by a national rating agency which has materially adversely affected, in the reasonable judgment of the Underwriter, the marketability of the Bonds or the market prices thereof; </w:t>
      </w:r>
    </w:p>
    <w:p w:rsidR="003B5156" w:rsidRPr="003B5156" w:rsidRDefault="003B5156" w:rsidP="009A577F">
      <w:pPr>
        <w:pStyle w:val="Heading2"/>
        <w:rPr>
          <w:rFonts w:eastAsiaTheme="minorEastAsia"/>
        </w:rPr>
      </w:pPr>
      <w:r w:rsidRPr="003B5156">
        <w:rPr>
          <w:rFonts w:eastAsiaTheme="minorEastAsia"/>
        </w:rPr>
        <w:t xml:space="preserve">Any decision of any federal of State of California court or any ruling or regulation (final, temporary or proposed) or official statement on behalf of the United States Treasury Department, the Internal Revenue Service, or other federal or State of California authority materially adversely affecting the federal or State of California tax status of the </w:t>
      </w:r>
      <w:r w:rsidR="00B9420C">
        <w:rPr>
          <w:rFonts w:eastAsiaTheme="minorEastAsia"/>
        </w:rPr>
        <w:t>Bonds</w:t>
      </w:r>
      <w:r w:rsidRPr="003B5156">
        <w:rPr>
          <w:rFonts w:eastAsiaTheme="minorEastAsia"/>
        </w:rPr>
        <w:t xml:space="preserve"> or the interest on bonds or notes or obligations of the general character of the </w:t>
      </w:r>
      <w:r w:rsidR="00B9420C">
        <w:rPr>
          <w:rFonts w:eastAsiaTheme="minorEastAsia"/>
        </w:rPr>
        <w:t>Bonds</w:t>
      </w:r>
      <w:r w:rsidRPr="003B5156">
        <w:rPr>
          <w:rFonts w:eastAsiaTheme="minorEastAsia"/>
        </w:rPr>
        <w:t>; or</w:t>
      </w:r>
    </w:p>
    <w:p w:rsidR="003B5156" w:rsidRPr="003B5156" w:rsidRDefault="003B5156" w:rsidP="009A577F">
      <w:pPr>
        <w:pStyle w:val="Heading2"/>
        <w:rPr>
          <w:rFonts w:eastAsiaTheme="minorEastAsia"/>
        </w:rPr>
      </w:pPr>
      <w:r w:rsidRPr="003B5156">
        <w:rPr>
          <w:rFonts w:eastAsiaTheme="minorEastAsia"/>
        </w:rPr>
        <w:t>Any action shall have been taken by any government in respect of its monetary affairs which, in the reasonable opinion of the Underwriter, has a material adverse effect on the United States securities market, rendering the marketing and sale of the Bonds, or enforcement of sale contracts with respect thereto impracticable.</w:t>
      </w:r>
    </w:p>
    <w:p w:rsidR="003B5156" w:rsidRPr="003B5156" w:rsidRDefault="003B5156" w:rsidP="009A577F">
      <w:pPr>
        <w:pStyle w:val="Body1"/>
        <w:rPr>
          <w:rFonts w:eastAsiaTheme="minorEastAsia"/>
        </w:rPr>
      </w:pPr>
      <w:r w:rsidRPr="003B5156">
        <w:rPr>
          <w:rFonts w:eastAsiaTheme="minorEastAsia"/>
        </w:rPr>
        <w:t xml:space="preserve">If this </w:t>
      </w:r>
      <w:r w:rsidR="00FA4F94">
        <w:rPr>
          <w:rFonts w:eastAsiaTheme="minorEastAsia"/>
        </w:rPr>
        <w:t>Purchase Contract</w:t>
      </w:r>
      <w:r w:rsidRPr="003B5156">
        <w:rPr>
          <w:rFonts w:eastAsiaTheme="minorEastAsia"/>
        </w:rPr>
        <w:t xml:space="preserve"> shall be terminated pursuant to Section </w:t>
      </w:r>
      <w:r w:rsidR="00CA0749">
        <w:rPr>
          <w:rFonts w:eastAsiaTheme="minorEastAsia"/>
        </w:rPr>
        <w:t>7 or this Section 8</w:t>
      </w:r>
      <w:r w:rsidRPr="003B5156">
        <w:rPr>
          <w:rFonts w:eastAsiaTheme="minorEastAsia"/>
        </w:rPr>
        <w:t xml:space="preserve"> or if the purchase provided for herein is not consummated because any condition to the Underwriter’s obligation hereunder is not satisfied or because of any refusal, inability or failure on the part of the Agency to comply with any of the terms or to fulfill any of the conditions of this </w:t>
      </w:r>
      <w:r w:rsidR="00FA4F94">
        <w:rPr>
          <w:rFonts w:eastAsiaTheme="minorEastAsia"/>
        </w:rPr>
        <w:t>Purchase Contract</w:t>
      </w:r>
      <w:r w:rsidRPr="003B5156">
        <w:rPr>
          <w:rFonts w:eastAsiaTheme="minorEastAsia"/>
        </w:rPr>
        <w:t xml:space="preserve">, or if for any reason the Agency shall be unable to perform all of its respective obligations under this </w:t>
      </w:r>
      <w:r w:rsidR="00FA4F94">
        <w:rPr>
          <w:rFonts w:eastAsiaTheme="minorEastAsia"/>
        </w:rPr>
        <w:t>Purchase Contract</w:t>
      </w:r>
      <w:r w:rsidRPr="003B5156">
        <w:rPr>
          <w:rFonts w:eastAsiaTheme="minorEastAsia"/>
        </w:rPr>
        <w:t xml:space="preserve">, the Agency shall not be liable to the Underwriter for damages alleged as loss of anticipated profits arising out of the transactions covered by this </w:t>
      </w:r>
      <w:r w:rsidR="00FA4F94">
        <w:rPr>
          <w:rFonts w:eastAsiaTheme="minorEastAsia"/>
        </w:rPr>
        <w:t>Purchase Contract</w:t>
      </w:r>
      <w:r w:rsidRPr="003B5156">
        <w:rPr>
          <w:rFonts w:eastAsiaTheme="minorEastAsia"/>
        </w:rPr>
        <w:t>.</w:t>
      </w:r>
    </w:p>
    <w:p w:rsidR="009A577F" w:rsidRDefault="003B5156" w:rsidP="00783F3F">
      <w:pPr>
        <w:pStyle w:val="Heading1"/>
        <w:keepNext/>
        <w:keepLines/>
        <w:rPr>
          <w:rFonts w:eastAsiaTheme="minorEastAsia"/>
        </w:rPr>
      </w:pPr>
      <w:r w:rsidRPr="009A577F">
        <w:rPr>
          <w:rFonts w:eastAsiaTheme="minorEastAsia"/>
          <w:bCs/>
          <w:u w:val="single"/>
        </w:rPr>
        <w:t>Payment of Costs and Expenses</w:t>
      </w:r>
      <w:r w:rsidRPr="009A577F">
        <w:rPr>
          <w:rFonts w:eastAsiaTheme="minorEastAsia"/>
        </w:rPr>
        <w:t>.</w:t>
      </w:r>
      <w:r w:rsidRPr="003B5156">
        <w:rPr>
          <w:rFonts w:eastAsiaTheme="minorEastAsia"/>
        </w:rPr>
        <w:t xml:space="preserve">   </w:t>
      </w:r>
    </w:p>
    <w:p w:rsidR="003B5156" w:rsidRPr="003B5156" w:rsidRDefault="003B5156" w:rsidP="009A577F">
      <w:pPr>
        <w:pStyle w:val="Heading2"/>
        <w:rPr>
          <w:rFonts w:eastAsiaTheme="minorEastAsia"/>
        </w:rPr>
      </w:pPr>
      <w:r w:rsidRPr="003B5156">
        <w:rPr>
          <w:rFonts w:eastAsiaTheme="minorEastAsia"/>
        </w:rPr>
        <w:t xml:space="preserve">Subject to Sections 5(j) and </w:t>
      </w:r>
      <w:r w:rsidR="00CA0749">
        <w:rPr>
          <w:rFonts w:eastAsiaTheme="minorEastAsia"/>
        </w:rPr>
        <w:t>9</w:t>
      </w:r>
      <w:r w:rsidRPr="003B5156">
        <w:rPr>
          <w:rFonts w:eastAsiaTheme="minorEastAsia"/>
        </w:rPr>
        <w:t xml:space="preserve">(b), the </w:t>
      </w:r>
      <w:r w:rsidR="00CA40E5" w:rsidRPr="003B5156">
        <w:rPr>
          <w:rFonts w:eastAsiaTheme="minorEastAsia"/>
        </w:rPr>
        <w:t xml:space="preserve">Agency </w:t>
      </w:r>
      <w:r w:rsidRPr="003B5156">
        <w:rPr>
          <w:rFonts w:eastAsiaTheme="minorEastAsia"/>
        </w:rPr>
        <w:t>shall pay</w:t>
      </w:r>
      <w:r w:rsidR="007E78E2">
        <w:rPr>
          <w:rFonts w:eastAsiaTheme="minorEastAsia"/>
        </w:rPr>
        <w:t>,</w:t>
      </w:r>
      <w:r w:rsidRPr="003B5156">
        <w:rPr>
          <w:rFonts w:eastAsiaTheme="minorEastAsia"/>
        </w:rPr>
        <w:t xml:space="preserve"> or reimburse </w:t>
      </w:r>
      <w:r w:rsidR="007E78E2" w:rsidRPr="003B5156">
        <w:rPr>
          <w:rFonts w:eastAsiaTheme="minorEastAsia"/>
        </w:rPr>
        <w:t>to the Underwriter</w:t>
      </w:r>
      <w:r w:rsidR="007E78E2">
        <w:rPr>
          <w:rFonts w:eastAsiaTheme="minorEastAsia"/>
        </w:rPr>
        <w:t>,</w:t>
      </w:r>
      <w:r w:rsidR="007E78E2" w:rsidRPr="003B5156">
        <w:rPr>
          <w:rFonts w:eastAsiaTheme="minorEastAsia"/>
        </w:rPr>
        <w:t xml:space="preserve"> </w:t>
      </w:r>
      <w:r w:rsidRPr="003B5156">
        <w:rPr>
          <w:rFonts w:eastAsiaTheme="minorEastAsia"/>
        </w:rPr>
        <w:t xml:space="preserve">all </w:t>
      </w:r>
      <w:r w:rsidR="00237894">
        <w:rPr>
          <w:rFonts w:eastAsiaTheme="minorEastAsia"/>
        </w:rPr>
        <w:t xml:space="preserve">approved </w:t>
      </w:r>
      <w:r w:rsidRPr="003B5156">
        <w:rPr>
          <w:rFonts w:eastAsiaTheme="minorEastAsia"/>
        </w:rPr>
        <w:t xml:space="preserve">costs and expenses incident to </w:t>
      </w:r>
      <w:r w:rsidR="00F959FA">
        <w:rPr>
          <w:rFonts w:eastAsiaTheme="minorEastAsia"/>
        </w:rPr>
        <w:t xml:space="preserve">the </w:t>
      </w:r>
      <w:r w:rsidRPr="003B5156">
        <w:rPr>
          <w:rFonts w:eastAsiaTheme="minorEastAsia"/>
        </w:rPr>
        <w:t>sale and delivery of the Bonds, including, but not limited to:  (i) the f</w:t>
      </w:r>
      <w:r w:rsidR="00CA40E5">
        <w:rPr>
          <w:rFonts w:eastAsiaTheme="minorEastAsia"/>
        </w:rPr>
        <w:t xml:space="preserve">ees and expenses of the Agency and its </w:t>
      </w:r>
      <w:r w:rsidRPr="003B5156">
        <w:rPr>
          <w:rFonts w:eastAsiaTheme="minorEastAsia"/>
        </w:rPr>
        <w:t xml:space="preserve">Counsel; (ii) the fees and expenses of Bond Counsel and Disclosure Counsel; (iii) the fees and expenses of the </w:t>
      </w:r>
      <w:r w:rsidR="00FC7B15">
        <w:rPr>
          <w:rFonts w:eastAsiaTheme="minorEastAsia"/>
        </w:rPr>
        <w:t>Municipal</w:t>
      </w:r>
      <w:r w:rsidRPr="003B5156">
        <w:rPr>
          <w:rFonts w:eastAsiaTheme="minorEastAsia"/>
        </w:rPr>
        <w:t xml:space="preserve"> Advisor or any other consultant retained by the Agency</w:t>
      </w:r>
      <w:r w:rsidR="00FC7B15">
        <w:rPr>
          <w:rFonts w:eastAsiaTheme="minorEastAsia"/>
        </w:rPr>
        <w:t xml:space="preserve"> with respect to the sale and delivery of the Bonds</w:t>
      </w:r>
      <w:r w:rsidRPr="003B5156">
        <w:rPr>
          <w:rFonts w:eastAsiaTheme="minorEastAsia"/>
        </w:rPr>
        <w:t>; (iv) all costs and expenses incurred in connection with the preparation and printing of the Bonds; (v) all expenses in connection with the preparation, printing, distribution and delivery of the Preliminary Official Statement, the Official Statement and any amendment or supplement thereto; (vi) the f</w:t>
      </w:r>
      <w:r w:rsidR="004E6840">
        <w:rPr>
          <w:rFonts w:eastAsiaTheme="minorEastAsia"/>
        </w:rPr>
        <w:t>ees and expenses of the Trustee</w:t>
      </w:r>
      <w:r w:rsidRPr="003B5156">
        <w:rPr>
          <w:rFonts w:eastAsiaTheme="minorEastAsia"/>
        </w:rPr>
        <w:t xml:space="preserve">, </w:t>
      </w:r>
      <w:r w:rsidR="00AB0A95">
        <w:rPr>
          <w:rFonts w:eastAsiaTheme="minorEastAsia"/>
        </w:rPr>
        <w:t>(vii</w:t>
      </w:r>
      <w:r w:rsidRPr="003B5156">
        <w:rPr>
          <w:rFonts w:eastAsiaTheme="minorEastAsia"/>
        </w:rPr>
        <w:t xml:space="preserve">) the fees and expenses of the Verification </w:t>
      </w:r>
      <w:r w:rsidRPr="00AB0A95">
        <w:rPr>
          <w:rFonts w:eastAsiaTheme="minorEastAsia"/>
        </w:rPr>
        <w:t>Agent</w:t>
      </w:r>
      <w:r w:rsidR="00AB0A95" w:rsidRPr="00AB0A95">
        <w:rPr>
          <w:rFonts w:eastAsiaTheme="minorEastAsia"/>
        </w:rPr>
        <w:t xml:space="preserve">, (viii) rating agency fees; and (ix) bond insurance and surety bond </w:t>
      </w:r>
      <w:r w:rsidR="005D64C2">
        <w:rPr>
          <w:rFonts w:eastAsiaTheme="minorEastAsia"/>
        </w:rPr>
        <w:t xml:space="preserve">or debt service reserve insurance policy </w:t>
      </w:r>
      <w:r w:rsidR="00AB0A95" w:rsidRPr="00AB0A95">
        <w:rPr>
          <w:rFonts w:eastAsiaTheme="minorEastAsia"/>
        </w:rPr>
        <w:t>premiums, if applicable</w:t>
      </w:r>
      <w:r w:rsidRPr="00AB0A95">
        <w:rPr>
          <w:rFonts w:eastAsiaTheme="minorEastAsia"/>
        </w:rPr>
        <w:t>.</w:t>
      </w:r>
    </w:p>
    <w:p w:rsidR="003B5156" w:rsidRPr="001F0A1C" w:rsidRDefault="003B5156" w:rsidP="001F0A1C">
      <w:pPr>
        <w:pStyle w:val="Heading2"/>
        <w:rPr>
          <w:rFonts w:eastAsiaTheme="minorEastAsia"/>
        </w:rPr>
      </w:pPr>
      <w:r w:rsidRPr="001F0A1C">
        <w:rPr>
          <w:rFonts w:eastAsiaTheme="minorEastAsia"/>
        </w:rPr>
        <w:lastRenderedPageBreak/>
        <w:t>The Underwriter shall pay (and the Agency shall be under no obligation to pay)</w:t>
      </w:r>
      <w:r w:rsidR="00C107FF" w:rsidRPr="001F0A1C">
        <w:rPr>
          <w:rFonts w:eastAsiaTheme="minorEastAsia"/>
        </w:rPr>
        <w:t xml:space="preserve"> </w:t>
      </w:r>
      <w:r w:rsidRPr="001F0A1C">
        <w:rPr>
          <w:rFonts w:eastAsiaTheme="minorEastAsia"/>
        </w:rPr>
        <w:t>all expenses incurred by the Underwriter in connection with the public offering and distribution of the Bonds, including but not limited to CDIAC, DTC, MSRB, CUSIP Bureau, California Public Securities Association fees, the cost of preparation of any Blue Sky and Legal Investment Memoranda and all Blue Sky filing fees in connection with the public offering of the Bonds, all advertising expenses in connection with the public offering of the Bonds, and fees and expenses of its counsel.</w:t>
      </w:r>
      <w:r w:rsidR="001F0A1C" w:rsidRPr="001F0A1C">
        <w:rPr>
          <w:rFonts w:eastAsiaTheme="minorEastAsia"/>
        </w:rPr>
        <w:t xml:space="preserve">  Some or all of the expenses to be paid by the Underwriter may be included as part of the expense component of the underwriting discount or</w:t>
      </w:r>
      <w:r w:rsidR="001F0A1C">
        <w:rPr>
          <w:rFonts w:eastAsiaTheme="minorEastAsia"/>
        </w:rPr>
        <w:t xml:space="preserve"> </w:t>
      </w:r>
      <w:r w:rsidR="001F0A1C" w:rsidRPr="001F0A1C">
        <w:rPr>
          <w:rFonts w:eastAsiaTheme="minorEastAsia"/>
        </w:rPr>
        <w:t>commission or may be reimbursed to the Underwriter as out-of-pocket expenses</w:t>
      </w:r>
      <w:r w:rsidR="001F0A1C">
        <w:rPr>
          <w:rFonts w:eastAsiaTheme="minorEastAsia"/>
        </w:rPr>
        <w:t>.</w:t>
      </w:r>
    </w:p>
    <w:p w:rsidR="003B5156" w:rsidRPr="003B5156" w:rsidRDefault="003B5156" w:rsidP="009A577F">
      <w:pPr>
        <w:pStyle w:val="Heading1"/>
        <w:rPr>
          <w:rFonts w:eastAsiaTheme="minorEastAsia"/>
        </w:rPr>
      </w:pPr>
      <w:r w:rsidRPr="009A577F">
        <w:rPr>
          <w:rFonts w:eastAsiaTheme="minorEastAsia"/>
          <w:bCs/>
          <w:u w:val="single"/>
        </w:rPr>
        <w:t>Representations, Warranties and Agreements to Survive Delivery</w:t>
      </w:r>
      <w:r w:rsidRPr="009A577F">
        <w:rPr>
          <w:rFonts w:eastAsiaTheme="minorEastAsia"/>
        </w:rPr>
        <w:t xml:space="preserve">.  </w:t>
      </w:r>
      <w:r w:rsidRPr="003B5156">
        <w:rPr>
          <w:rFonts w:eastAsiaTheme="minorEastAsia"/>
        </w:rPr>
        <w:t>The representations, warranties, agreements and other statements of the Agency</w:t>
      </w:r>
      <w:r w:rsidR="006438A5">
        <w:rPr>
          <w:rFonts w:eastAsiaTheme="minorEastAsia"/>
        </w:rPr>
        <w:t xml:space="preserve"> </w:t>
      </w:r>
      <w:r w:rsidRPr="003B5156">
        <w:rPr>
          <w:rFonts w:eastAsiaTheme="minorEastAsia"/>
        </w:rPr>
        <w:t xml:space="preserve">and the Underwriter or their officers or partners set forth in, or made pursuant to, this </w:t>
      </w:r>
      <w:r w:rsidR="00FA4F94">
        <w:rPr>
          <w:rFonts w:eastAsiaTheme="minorEastAsia"/>
        </w:rPr>
        <w:t>Purchase Contract</w:t>
      </w:r>
      <w:r w:rsidRPr="003B5156">
        <w:rPr>
          <w:rFonts w:eastAsiaTheme="minorEastAsia"/>
        </w:rPr>
        <w:t xml:space="preserve"> will remain operative and in full force and effect regardless of any investigation made by or on behalf of the Agency</w:t>
      </w:r>
      <w:r w:rsidR="00D4138A">
        <w:rPr>
          <w:rFonts w:eastAsiaTheme="minorEastAsia"/>
        </w:rPr>
        <w:t xml:space="preserve"> </w:t>
      </w:r>
      <w:r w:rsidRPr="003B5156">
        <w:rPr>
          <w:rFonts w:eastAsiaTheme="minorEastAsia"/>
        </w:rPr>
        <w:t>or the Underwriter or any controlling person and will survive delivery of and payment for the Bonds.</w:t>
      </w:r>
    </w:p>
    <w:p w:rsidR="003B5156" w:rsidRPr="003B5156" w:rsidRDefault="003B5156" w:rsidP="00CC1F66">
      <w:pPr>
        <w:pStyle w:val="Heading1"/>
        <w:keepNext/>
        <w:keepLines/>
        <w:rPr>
          <w:rFonts w:eastAsiaTheme="minorEastAsia"/>
        </w:rPr>
      </w:pPr>
      <w:r w:rsidRPr="009A577F">
        <w:rPr>
          <w:rFonts w:eastAsiaTheme="minorEastAsia"/>
          <w:bCs/>
          <w:u w:val="single"/>
        </w:rPr>
        <w:t>Notices</w:t>
      </w:r>
      <w:r w:rsidRPr="009A577F">
        <w:rPr>
          <w:rFonts w:eastAsiaTheme="minorEastAsia"/>
        </w:rPr>
        <w:t>.</w:t>
      </w:r>
      <w:r w:rsidRPr="003B5156">
        <w:rPr>
          <w:rFonts w:eastAsiaTheme="minorEastAsia"/>
        </w:rPr>
        <w:t xml:space="preserve">  Any notice or other communication to be given under this </w:t>
      </w:r>
      <w:r w:rsidR="00FA4F94">
        <w:rPr>
          <w:rFonts w:eastAsiaTheme="minorEastAsia"/>
        </w:rPr>
        <w:t>Purchase Contract</w:t>
      </w:r>
      <w:r w:rsidRPr="003B5156">
        <w:rPr>
          <w:rFonts w:eastAsiaTheme="minorEastAsia"/>
        </w:rPr>
        <w:t xml:space="preserve"> may be given by delivering the same in writing:</w:t>
      </w:r>
    </w:p>
    <w:p w:rsidR="003B5156" w:rsidRDefault="003B5156" w:rsidP="00CC1F66">
      <w:pPr>
        <w:keepNext/>
        <w:keepLines/>
        <w:tabs>
          <w:tab w:val="left" w:pos="0"/>
        </w:tabs>
        <w:autoSpaceDE w:val="0"/>
        <w:autoSpaceDN w:val="0"/>
        <w:adjustRightInd w:val="0"/>
        <w:ind w:left="3240" w:hanging="2520"/>
        <w:jc w:val="left"/>
        <w:rPr>
          <w:rFonts w:eastAsiaTheme="minorEastAsia"/>
          <w:szCs w:val="24"/>
        </w:rPr>
      </w:pPr>
      <w:r w:rsidRPr="003B5156">
        <w:rPr>
          <w:rFonts w:eastAsiaTheme="minorEastAsia"/>
          <w:szCs w:val="24"/>
        </w:rPr>
        <w:t>To the Agency:</w:t>
      </w:r>
      <w:r w:rsidRPr="003B5156">
        <w:rPr>
          <w:rFonts w:eastAsiaTheme="minorEastAsia"/>
          <w:szCs w:val="24"/>
        </w:rPr>
        <w:tab/>
      </w:r>
      <w:r w:rsidR="00A85FCE">
        <w:rPr>
          <w:rFonts w:eastAsiaTheme="minorEastAsia"/>
          <w:szCs w:val="24"/>
        </w:rPr>
        <w:t>Successor Agency</w:t>
      </w:r>
      <w:r w:rsidR="00135430">
        <w:rPr>
          <w:rFonts w:eastAsiaTheme="minorEastAsia"/>
          <w:szCs w:val="24"/>
        </w:rPr>
        <w:t xml:space="preserve"> </w:t>
      </w:r>
      <w:r w:rsidR="00585A54">
        <w:rPr>
          <w:rFonts w:eastAsiaTheme="minorEastAsia"/>
          <w:szCs w:val="24"/>
        </w:rPr>
        <w:t>to</w:t>
      </w:r>
      <w:r w:rsidR="00A85FCE">
        <w:rPr>
          <w:rFonts w:eastAsiaTheme="minorEastAsia"/>
          <w:szCs w:val="24"/>
        </w:rPr>
        <w:t xml:space="preserve"> the</w:t>
      </w:r>
      <w:r w:rsidR="00585A54">
        <w:rPr>
          <w:rFonts w:eastAsiaTheme="minorEastAsia"/>
          <w:szCs w:val="24"/>
        </w:rPr>
        <w:t xml:space="preserve"> Community Redevelopment Agency</w:t>
      </w:r>
      <w:r w:rsidR="00585A54">
        <w:rPr>
          <w:rFonts w:eastAsiaTheme="minorEastAsia"/>
          <w:szCs w:val="24"/>
        </w:rPr>
        <w:br/>
        <w:t xml:space="preserve">    of the City of Moreno Valley</w:t>
      </w:r>
      <w:r w:rsidRPr="003B5156">
        <w:rPr>
          <w:rFonts w:eastAsiaTheme="minorEastAsia"/>
          <w:szCs w:val="24"/>
        </w:rPr>
        <w:br/>
      </w:r>
      <w:r w:rsidR="00585A54">
        <w:rPr>
          <w:rFonts w:eastAsiaTheme="minorEastAsia"/>
        </w:rPr>
        <w:t>14177 Frederick Street</w:t>
      </w:r>
      <w:r w:rsidR="00F42116">
        <w:rPr>
          <w:rFonts w:eastAsiaTheme="minorEastAsia"/>
        </w:rPr>
        <w:br/>
      </w:r>
      <w:r w:rsidR="00585A54">
        <w:rPr>
          <w:rFonts w:eastAsiaTheme="minorEastAsia"/>
        </w:rPr>
        <w:t>Moreno Valley</w:t>
      </w:r>
      <w:r w:rsidR="00F42116">
        <w:rPr>
          <w:rFonts w:eastAsiaTheme="minorEastAsia"/>
        </w:rPr>
        <w:t xml:space="preserve">, California </w:t>
      </w:r>
      <w:r w:rsidR="00585A54">
        <w:rPr>
          <w:rFonts w:eastAsiaTheme="minorEastAsia"/>
        </w:rPr>
        <w:t>92552</w:t>
      </w:r>
      <w:r w:rsidRPr="003B5156">
        <w:rPr>
          <w:rFonts w:eastAsiaTheme="minorEastAsia"/>
          <w:szCs w:val="24"/>
        </w:rPr>
        <w:br/>
        <w:t xml:space="preserve">Attention:  </w:t>
      </w:r>
      <w:r w:rsidR="003B7C6A">
        <w:rPr>
          <w:rFonts w:eastAsiaTheme="minorEastAsia"/>
          <w:szCs w:val="24"/>
        </w:rPr>
        <w:t>Executive Director</w:t>
      </w:r>
    </w:p>
    <w:p w:rsidR="009A577F" w:rsidRPr="003B5156" w:rsidRDefault="009A577F" w:rsidP="003B5156">
      <w:pPr>
        <w:tabs>
          <w:tab w:val="left" w:pos="0"/>
        </w:tabs>
        <w:autoSpaceDE w:val="0"/>
        <w:autoSpaceDN w:val="0"/>
        <w:adjustRightInd w:val="0"/>
        <w:ind w:left="3240" w:hanging="2520"/>
        <w:jc w:val="left"/>
        <w:rPr>
          <w:rFonts w:eastAsiaTheme="minorEastAsia"/>
          <w:szCs w:val="24"/>
        </w:rPr>
      </w:pPr>
    </w:p>
    <w:p w:rsidR="003B5156" w:rsidRDefault="003B5156" w:rsidP="00EB710D">
      <w:pPr>
        <w:keepNext/>
        <w:keepLines/>
        <w:tabs>
          <w:tab w:val="left" w:pos="0"/>
        </w:tabs>
        <w:autoSpaceDE w:val="0"/>
        <w:autoSpaceDN w:val="0"/>
        <w:adjustRightInd w:val="0"/>
        <w:ind w:left="3240" w:hanging="2520"/>
        <w:jc w:val="left"/>
        <w:rPr>
          <w:rFonts w:eastAsiaTheme="minorEastAsia"/>
          <w:szCs w:val="24"/>
        </w:rPr>
      </w:pPr>
      <w:r w:rsidRPr="003B5156">
        <w:rPr>
          <w:rFonts w:eastAsiaTheme="minorEastAsia"/>
          <w:szCs w:val="24"/>
        </w:rPr>
        <w:t>To the Underwriter:</w:t>
      </w:r>
      <w:r w:rsidRPr="003B5156">
        <w:rPr>
          <w:rFonts w:eastAsiaTheme="minorEastAsia"/>
          <w:szCs w:val="24"/>
        </w:rPr>
        <w:tab/>
      </w:r>
      <w:r w:rsidR="005D1C31">
        <w:rPr>
          <w:rFonts w:eastAsiaTheme="minorEastAsia"/>
          <w:szCs w:val="24"/>
        </w:rPr>
        <w:t>Stifel, Nicolaus &amp; Company, Incorporated</w:t>
      </w:r>
      <w:r w:rsidRPr="003B5156">
        <w:rPr>
          <w:rFonts w:eastAsiaTheme="minorEastAsia"/>
          <w:szCs w:val="24"/>
        </w:rPr>
        <w:br/>
      </w:r>
      <w:r w:rsidR="00513E16">
        <w:rPr>
          <w:rFonts w:eastAsiaTheme="minorEastAsia"/>
          <w:szCs w:val="24"/>
        </w:rPr>
        <w:t>515 South Figueroa Street</w:t>
      </w:r>
      <w:r w:rsidR="005D1C31">
        <w:rPr>
          <w:rFonts w:eastAsiaTheme="minorEastAsia"/>
          <w:szCs w:val="24"/>
        </w:rPr>
        <w:t>,</w:t>
      </w:r>
      <w:r w:rsidR="00513E16">
        <w:rPr>
          <w:rFonts w:eastAsiaTheme="minorEastAsia"/>
          <w:szCs w:val="24"/>
        </w:rPr>
        <w:t xml:space="preserve"> Suite 1800</w:t>
      </w:r>
      <w:r w:rsidRPr="003B5156">
        <w:rPr>
          <w:rFonts w:eastAsiaTheme="minorEastAsia"/>
          <w:szCs w:val="24"/>
        </w:rPr>
        <w:br/>
      </w:r>
      <w:r w:rsidR="00513E16">
        <w:rPr>
          <w:rFonts w:eastAsiaTheme="minorEastAsia"/>
          <w:szCs w:val="24"/>
        </w:rPr>
        <w:t>Los Angeles</w:t>
      </w:r>
      <w:r w:rsidRPr="003B5156">
        <w:rPr>
          <w:rFonts w:eastAsiaTheme="minorEastAsia"/>
          <w:szCs w:val="24"/>
        </w:rPr>
        <w:t xml:space="preserve">, California </w:t>
      </w:r>
      <w:r w:rsidR="00513E16">
        <w:rPr>
          <w:rFonts w:eastAsiaTheme="minorEastAsia"/>
          <w:szCs w:val="24"/>
        </w:rPr>
        <w:t>90071</w:t>
      </w:r>
      <w:r w:rsidRPr="003B5156">
        <w:rPr>
          <w:rFonts w:eastAsiaTheme="minorEastAsia"/>
          <w:szCs w:val="24"/>
        </w:rPr>
        <w:br/>
        <w:t xml:space="preserve">Attention:  </w:t>
      </w:r>
      <w:r w:rsidR="00635550">
        <w:rPr>
          <w:rFonts w:eastAsiaTheme="minorEastAsia"/>
          <w:szCs w:val="24"/>
        </w:rPr>
        <w:t>John Kim</w:t>
      </w:r>
    </w:p>
    <w:p w:rsidR="009A577F" w:rsidRPr="003B5156" w:rsidRDefault="009A577F" w:rsidP="003B5156">
      <w:pPr>
        <w:tabs>
          <w:tab w:val="left" w:pos="0"/>
        </w:tabs>
        <w:autoSpaceDE w:val="0"/>
        <w:autoSpaceDN w:val="0"/>
        <w:adjustRightInd w:val="0"/>
        <w:ind w:left="3240" w:hanging="2520"/>
        <w:jc w:val="left"/>
        <w:rPr>
          <w:rFonts w:eastAsiaTheme="minorEastAsia"/>
          <w:szCs w:val="24"/>
        </w:rPr>
      </w:pPr>
    </w:p>
    <w:p w:rsidR="003B5156" w:rsidRPr="003B5156" w:rsidRDefault="003B5156" w:rsidP="009A577F">
      <w:pPr>
        <w:pStyle w:val="Heading1"/>
        <w:rPr>
          <w:rFonts w:eastAsiaTheme="minorEastAsia"/>
        </w:rPr>
      </w:pPr>
      <w:r w:rsidRPr="009A577F">
        <w:rPr>
          <w:rFonts w:eastAsiaTheme="minorEastAsia"/>
          <w:bCs/>
          <w:u w:val="single"/>
        </w:rPr>
        <w:t>Parties in Interest</w:t>
      </w:r>
      <w:r w:rsidRPr="009A577F">
        <w:rPr>
          <w:rFonts w:eastAsiaTheme="minorEastAsia"/>
        </w:rPr>
        <w:t>.</w:t>
      </w:r>
      <w:r w:rsidRPr="003B5156">
        <w:rPr>
          <w:rFonts w:eastAsiaTheme="minorEastAsia"/>
        </w:rPr>
        <w:t xml:space="preserve">  This </w:t>
      </w:r>
      <w:r w:rsidR="00FA4F94">
        <w:rPr>
          <w:rFonts w:eastAsiaTheme="minorEastAsia"/>
        </w:rPr>
        <w:t>Purchase Contract</w:t>
      </w:r>
      <w:r w:rsidRPr="003B5156">
        <w:rPr>
          <w:rFonts w:eastAsiaTheme="minorEastAsia"/>
        </w:rPr>
        <w:t xml:space="preserve"> is made solely for the benefit of the Agency</w:t>
      </w:r>
      <w:r w:rsidR="00731607">
        <w:rPr>
          <w:rFonts w:eastAsiaTheme="minorEastAsia"/>
        </w:rPr>
        <w:t xml:space="preserve"> </w:t>
      </w:r>
      <w:r w:rsidRPr="003B5156">
        <w:rPr>
          <w:rFonts w:eastAsiaTheme="minorEastAsia"/>
        </w:rPr>
        <w:t xml:space="preserve">and the Underwriter (including the successors or assigns of the Underwriter) and no other person shall acquire or have any right hereunder or by virtue hereof.  All of the Agency’s representations, warranties and agreements contained in this </w:t>
      </w:r>
      <w:r w:rsidR="00FA4F94">
        <w:rPr>
          <w:rFonts w:eastAsiaTheme="minorEastAsia"/>
        </w:rPr>
        <w:t>Purchase Contract</w:t>
      </w:r>
      <w:r w:rsidRPr="003B5156">
        <w:rPr>
          <w:rFonts w:eastAsiaTheme="minorEastAsia"/>
        </w:rPr>
        <w:t xml:space="preserve"> shall remain operative and in full force and effect, regardless of:  (i) any investigations made by or on behalf of the Underwriter; (ii) delivery of and payment for the Bonds pursuant to this </w:t>
      </w:r>
      <w:r w:rsidR="00FA4F94">
        <w:rPr>
          <w:rFonts w:eastAsiaTheme="minorEastAsia"/>
        </w:rPr>
        <w:t>Purchase Contract</w:t>
      </w:r>
      <w:r w:rsidRPr="003B5156">
        <w:rPr>
          <w:rFonts w:eastAsiaTheme="minorEastAsia"/>
        </w:rPr>
        <w:t xml:space="preserve">; and (iii) any termination of this </w:t>
      </w:r>
      <w:r w:rsidR="00FA4F94">
        <w:rPr>
          <w:rFonts w:eastAsiaTheme="minorEastAsia"/>
        </w:rPr>
        <w:t>Purchase Contract</w:t>
      </w:r>
      <w:r w:rsidRPr="003B5156">
        <w:rPr>
          <w:rFonts w:eastAsiaTheme="minorEastAsia"/>
        </w:rPr>
        <w:t>.</w:t>
      </w:r>
    </w:p>
    <w:p w:rsidR="003B5156" w:rsidRPr="003B5156" w:rsidRDefault="003B5156" w:rsidP="009A577F">
      <w:pPr>
        <w:pStyle w:val="Heading1"/>
        <w:rPr>
          <w:rFonts w:eastAsiaTheme="minorEastAsia"/>
        </w:rPr>
      </w:pPr>
      <w:r w:rsidRPr="009A577F">
        <w:rPr>
          <w:rFonts w:eastAsiaTheme="minorEastAsia"/>
          <w:bCs/>
          <w:u w:val="single"/>
        </w:rPr>
        <w:t>Determination of End of the Underwriting Period</w:t>
      </w:r>
      <w:r w:rsidRPr="009A577F">
        <w:rPr>
          <w:rFonts w:eastAsiaTheme="minorEastAsia"/>
        </w:rPr>
        <w:t>.</w:t>
      </w:r>
      <w:r w:rsidRPr="003B5156">
        <w:rPr>
          <w:rFonts w:eastAsiaTheme="minorEastAsia"/>
        </w:rPr>
        <w:t xml:space="preserve">  For purposes of this </w:t>
      </w:r>
      <w:r w:rsidR="00FA4F94">
        <w:rPr>
          <w:rFonts w:eastAsiaTheme="minorEastAsia"/>
        </w:rPr>
        <w:t>Purchase Contract</w:t>
      </w:r>
      <w:r w:rsidRPr="003B5156">
        <w:rPr>
          <w:rFonts w:eastAsiaTheme="minorEastAsia"/>
        </w:rPr>
        <w:t xml:space="preserve">, the End of the Underwriting Period for the Bonds shall mean the earlier of (a) the day of the Closing unless the Agency has been notified in writing by the Underwriter, on or prior to the day of the Closing, that the </w:t>
      </w:r>
      <w:r w:rsidR="007C44AF">
        <w:rPr>
          <w:rFonts w:eastAsiaTheme="minorEastAsia"/>
        </w:rPr>
        <w:t>“</w:t>
      </w:r>
      <w:r w:rsidRPr="003B5156">
        <w:rPr>
          <w:rFonts w:eastAsiaTheme="minorEastAsia"/>
        </w:rPr>
        <w:t>end of the underwriting period</w:t>
      </w:r>
      <w:r w:rsidR="007C44AF">
        <w:rPr>
          <w:rFonts w:eastAsiaTheme="minorEastAsia"/>
        </w:rPr>
        <w:t>”</w:t>
      </w:r>
      <w:r w:rsidRPr="003B5156">
        <w:rPr>
          <w:rFonts w:eastAsiaTheme="minorEastAsia"/>
        </w:rPr>
        <w:t xml:space="preserve"> for the Bonds for all purposes of Rule 15c2-12 will not occur on the day of the Closing, or (b) the date on which notice is given to the Agency by the Underwriter in accordance with the following sentence.  In the event that the Underwriter has given notice to the Agency pursuant to clause (a) above that the </w:t>
      </w:r>
      <w:r w:rsidR="007C44AF">
        <w:rPr>
          <w:rFonts w:eastAsiaTheme="minorEastAsia"/>
        </w:rPr>
        <w:t>“</w:t>
      </w:r>
      <w:r w:rsidRPr="003B5156">
        <w:rPr>
          <w:rFonts w:eastAsiaTheme="minorEastAsia"/>
        </w:rPr>
        <w:t>end of the underwriting period</w:t>
      </w:r>
      <w:r w:rsidR="007C44AF">
        <w:rPr>
          <w:rFonts w:eastAsiaTheme="minorEastAsia"/>
        </w:rPr>
        <w:t>”</w:t>
      </w:r>
      <w:r w:rsidRPr="003B5156">
        <w:rPr>
          <w:rFonts w:eastAsiaTheme="minorEastAsia"/>
        </w:rPr>
        <w:t xml:space="preserve"> for the Bonds will not occur on the day of the Closing, the </w:t>
      </w:r>
      <w:r w:rsidRPr="003B5156">
        <w:rPr>
          <w:rFonts w:eastAsiaTheme="minorEastAsia"/>
        </w:rPr>
        <w:lastRenderedPageBreak/>
        <w:t xml:space="preserve">Underwriter agrees to notify the Agency in writing as soon as practicable following the </w:t>
      </w:r>
      <w:r w:rsidR="007C44AF">
        <w:rPr>
          <w:rFonts w:eastAsiaTheme="minorEastAsia"/>
        </w:rPr>
        <w:t>“</w:t>
      </w:r>
      <w:r w:rsidRPr="003B5156">
        <w:rPr>
          <w:rFonts w:eastAsiaTheme="minorEastAsia"/>
        </w:rPr>
        <w:t>end of the underwriting period</w:t>
      </w:r>
      <w:r w:rsidR="007C44AF">
        <w:rPr>
          <w:rFonts w:eastAsiaTheme="minorEastAsia"/>
        </w:rPr>
        <w:t>”</w:t>
      </w:r>
      <w:r w:rsidRPr="003B5156">
        <w:rPr>
          <w:rFonts w:eastAsiaTheme="minorEastAsia"/>
        </w:rPr>
        <w:t xml:space="preserve"> for the Bonds for all purposes of the Rule; </w:t>
      </w:r>
      <w:r w:rsidRPr="003B5156">
        <w:rPr>
          <w:rFonts w:eastAsiaTheme="minorEastAsia"/>
          <w:u w:val="single"/>
        </w:rPr>
        <w:t>provided</w:t>
      </w:r>
      <w:r w:rsidRPr="003B5156">
        <w:rPr>
          <w:rFonts w:eastAsiaTheme="minorEastAsia"/>
        </w:rPr>
        <w:t>, that the End of the Underwriting Period shall in no event extend beyond 90 days after the Closing.</w:t>
      </w:r>
    </w:p>
    <w:p w:rsidR="003B5156" w:rsidRPr="003B5156" w:rsidRDefault="003B5156" w:rsidP="009A577F">
      <w:pPr>
        <w:pStyle w:val="Heading1"/>
        <w:rPr>
          <w:rFonts w:eastAsiaTheme="minorEastAsia"/>
        </w:rPr>
      </w:pPr>
      <w:r w:rsidRPr="009A577F">
        <w:rPr>
          <w:rFonts w:eastAsiaTheme="minorEastAsia"/>
          <w:bCs/>
          <w:u w:val="single"/>
        </w:rPr>
        <w:t>Effectiveness</w:t>
      </w:r>
      <w:r w:rsidRPr="009A577F">
        <w:rPr>
          <w:rFonts w:eastAsiaTheme="minorEastAsia"/>
        </w:rPr>
        <w:t>.</w:t>
      </w:r>
      <w:r w:rsidRPr="003B5156">
        <w:rPr>
          <w:rFonts w:eastAsiaTheme="minorEastAsia"/>
        </w:rPr>
        <w:t xml:space="preserve">  This </w:t>
      </w:r>
      <w:r w:rsidR="00FA4F94">
        <w:rPr>
          <w:rFonts w:eastAsiaTheme="minorEastAsia"/>
        </w:rPr>
        <w:t>Purchase Contract</w:t>
      </w:r>
      <w:r w:rsidRPr="003B5156">
        <w:rPr>
          <w:rFonts w:eastAsiaTheme="minorEastAsia"/>
        </w:rPr>
        <w:t xml:space="preserve"> shall become effective upon the execution of the acceptance by the designees of the Agency, and shall be valid and enforceable at the time of such acceptance.</w:t>
      </w:r>
    </w:p>
    <w:p w:rsidR="003B5156" w:rsidRPr="003B5156" w:rsidRDefault="003B5156" w:rsidP="009A577F">
      <w:pPr>
        <w:pStyle w:val="Heading1"/>
        <w:rPr>
          <w:rFonts w:eastAsiaTheme="minorEastAsia"/>
        </w:rPr>
      </w:pPr>
      <w:r w:rsidRPr="009A577F">
        <w:rPr>
          <w:rFonts w:eastAsiaTheme="minorEastAsia"/>
          <w:bCs/>
          <w:u w:val="single"/>
        </w:rPr>
        <w:t>Headings</w:t>
      </w:r>
      <w:r w:rsidRPr="009A577F">
        <w:rPr>
          <w:rFonts w:eastAsiaTheme="minorEastAsia"/>
        </w:rPr>
        <w:t>.</w:t>
      </w:r>
      <w:r w:rsidRPr="003B5156">
        <w:rPr>
          <w:rFonts w:eastAsiaTheme="minorEastAsia"/>
        </w:rPr>
        <w:t xml:space="preserve">  The headings of the sections of this </w:t>
      </w:r>
      <w:r w:rsidR="00FA4F94">
        <w:rPr>
          <w:rFonts w:eastAsiaTheme="minorEastAsia"/>
        </w:rPr>
        <w:t>Purchase Contract</w:t>
      </w:r>
      <w:r w:rsidRPr="003B5156">
        <w:rPr>
          <w:rFonts w:eastAsiaTheme="minorEastAsia"/>
        </w:rPr>
        <w:t xml:space="preserve"> are inserted for convenience only and shall not be deemed to be a part hereof.</w:t>
      </w:r>
    </w:p>
    <w:p w:rsidR="003B5156" w:rsidRPr="003B5156" w:rsidRDefault="003B5156" w:rsidP="009A577F">
      <w:pPr>
        <w:pStyle w:val="Heading1"/>
        <w:rPr>
          <w:rFonts w:eastAsiaTheme="minorEastAsia"/>
        </w:rPr>
      </w:pPr>
      <w:r w:rsidRPr="009A577F">
        <w:rPr>
          <w:rFonts w:eastAsiaTheme="minorEastAsia"/>
          <w:bCs/>
          <w:u w:val="single"/>
        </w:rPr>
        <w:t>Governing Law</w:t>
      </w:r>
      <w:r w:rsidRPr="009A577F">
        <w:rPr>
          <w:rFonts w:eastAsiaTheme="minorEastAsia"/>
        </w:rPr>
        <w:t>.</w:t>
      </w:r>
      <w:r w:rsidRPr="003B5156">
        <w:rPr>
          <w:rFonts w:eastAsiaTheme="minorEastAsia"/>
        </w:rPr>
        <w:t xml:space="preserve">  This </w:t>
      </w:r>
      <w:r w:rsidR="00FA4F94">
        <w:rPr>
          <w:rFonts w:eastAsiaTheme="minorEastAsia"/>
        </w:rPr>
        <w:t>Purchase Contract</w:t>
      </w:r>
      <w:r w:rsidRPr="003B5156">
        <w:rPr>
          <w:rFonts w:eastAsiaTheme="minorEastAsia"/>
        </w:rPr>
        <w:t xml:space="preserve"> shall be construed in accordance with the laws of the State of California.</w:t>
      </w:r>
    </w:p>
    <w:p w:rsidR="003B5156" w:rsidRDefault="003B5156" w:rsidP="009A577F">
      <w:pPr>
        <w:pStyle w:val="Heading1"/>
        <w:rPr>
          <w:rFonts w:eastAsiaTheme="minorEastAsia"/>
        </w:rPr>
      </w:pPr>
      <w:r w:rsidRPr="009A577F">
        <w:rPr>
          <w:rFonts w:eastAsiaTheme="minorEastAsia"/>
          <w:bCs/>
          <w:u w:val="single"/>
        </w:rPr>
        <w:t>Counterparts</w:t>
      </w:r>
      <w:r w:rsidRPr="009A577F">
        <w:rPr>
          <w:rFonts w:eastAsiaTheme="minorEastAsia"/>
        </w:rPr>
        <w:t>.</w:t>
      </w:r>
      <w:r w:rsidRPr="003B5156">
        <w:rPr>
          <w:rFonts w:eastAsiaTheme="minorEastAsia"/>
        </w:rPr>
        <w:t xml:space="preserve">  This </w:t>
      </w:r>
      <w:r w:rsidR="00FA4F94">
        <w:rPr>
          <w:rFonts w:eastAsiaTheme="minorEastAsia"/>
        </w:rPr>
        <w:t>Purchase Contract</w:t>
      </w:r>
      <w:r w:rsidRPr="003B5156">
        <w:rPr>
          <w:rFonts w:eastAsiaTheme="minorEastAsia"/>
        </w:rPr>
        <w:t xml:space="preserve"> may be executed in any number of counterparts.</w:t>
      </w:r>
    </w:p>
    <w:p w:rsidR="007D284C" w:rsidRDefault="001D739D">
      <w:pPr>
        <w:jc w:val="left"/>
        <w:rPr>
          <w:rFonts w:eastAsiaTheme="minorEastAsia"/>
        </w:rPr>
        <w:sectPr w:rsidR="007D284C" w:rsidSect="003B5156">
          <w:footerReference w:type="default" r:id="rId9"/>
          <w:footerReference w:type="first" r:id="rId10"/>
          <w:pgSz w:w="12240" w:h="15840" w:code="1"/>
          <w:pgMar w:top="1440" w:right="1440" w:bottom="1440" w:left="1440" w:header="720" w:footer="288" w:gutter="0"/>
          <w:cols w:space="720"/>
          <w:titlePg/>
          <w:docGrid w:linePitch="326"/>
        </w:sectPr>
      </w:pPr>
      <w:r>
        <w:rPr>
          <w:rFonts w:eastAsiaTheme="minorEastAsia"/>
        </w:rPr>
        <w:br w:type="page"/>
      </w:r>
    </w:p>
    <w:p w:rsidR="001D739D" w:rsidRDefault="001D739D">
      <w:pPr>
        <w:jc w:val="left"/>
        <w:rPr>
          <w:rFonts w:eastAsiaTheme="minorEastAsia"/>
        </w:rPr>
      </w:pPr>
    </w:p>
    <w:p w:rsidR="003B5156" w:rsidRPr="003B5156" w:rsidRDefault="003B5156" w:rsidP="009A577F">
      <w:pPr>
        <w:pStyle w:val="Body1"/>
        <w:keepNext/>
        <w:keepLines/>
        <w:rPr>
          <w:rFonts w:eastAsiaTheme="minorEastAsia"/>
        </w:rPr>
      </w:pPr>
      <w:r w:rsidRPr="003B5156">
        <w:rPr>
          <w:rFonts w:eastAsiaTheme="minorEastAsia"/>
        </w:rPr>
        <w:t xml:space="preserve">If the foregoing is in accordance with your understanding of the </w:t>
      </w:r>
      <w:r w:rsidR="00FA4F94">
        <w:rPr>
          <w:rFonts w:eastAsiaTheme="minorEastAsia"/>
        </w:rPr>
        <w:t>Purchase Contract</w:t>
      </w:r>
      <w:r w:rsidRPr="003B5156">
        <w:rPr>
          <w:rFonts w:eastAsiaTheme="minorEastAsia"/>
        </w:rPr>
        <w:t xml:space="preserve"> please sign and return to us the enclosed duplicate copies hereof, whereupon it will become a binding agreement </w:t>
      </w:r>
      <w:r w:rsidR="00E27F55">
        <w:rPr>
          <w:rFonts w:eastAsiaTheme="minorEastAsia"/>
        </w:rPr>
        <w:t>between</w:t>
      </w:r>
      <w:r w:rsidRPr="003B5156">
        <w:rPr>
          <w:rFonts w:eastAsiaTheme="minorEastAsia"/>
        </w:rPr>
        <w:t xml:space="preserve"> the Agency</w:t>
      </w:r>
      <w:r w:rsidR="00E27F55">
        <w:rPr>
          <w:rFonts w:eastAsiaTheme="minorEastAsia"/>
        </w:rPr>
        <w:t xml:space="preserve"> </w:t>
      </w:r>
      <w:r w:rsidRPr="003B5156">
        <w:rPr>
          <w:rFonts w:eastAsiaTheme="minorEastAsia"/>
        </w:rPr>
        <w:t>and the Underwriter in accordance with its terms.</w:t>
      </w:r>
    </w:p>
    <w:p w:rsidR="003B5156" w:rsidRPr="005D1C31" w:rsidRDefault="003B5156" w:rsidP="005D1C31">
      <w:pPr>
        <w:keepNext/>
        <w:keepLines/>
        <w:tabs>
          <w:tab w:val="left" w:pos="5580"/>
          <w:tab w:val="right" w:pos="9000"/>
        </w:tabs>
        <w:autoSpaceDE w:val="0"/>
        <w:autoSpaceDN w:val="0"/>
        <w:adjustRightInd w:val="0"/>
        <w:ind w:left="4320"/>
        <w:jc w:val="left"/>
        <w:rPr>
          <w:rFonts w:eastAsiaTheme="minorEastAsia"/>
          <w:szCs w:val="24"/>
        </w:rPr>
      </w:pPr>
      <w:r w:rsidRPr="003B5156">
        <w:rPr>
          <w:rFonts w:eastAsiaTheme="minorEastAsia"/>
          <w:szCs w:val="24"/>
        </w:rPr>
        <w:t>Very truly yours,</w:t>
      </w:r>
      <w:r w:rsidRPr="003B5156">
        <w:rPr>
          <w:rFonts w:eastAsiaTheme="minorEastAsia"/>
          <w:szCs w:val="24"/>
        </w:rPr>
        <w:br/>
      </w:r>
      <w:r w:rsidRPr="003B5156">
        <w:rPr>
          <w:rFonts w:eastAsiaTheme="minorEastAsia"/>
          <w:szCs w:val="24"/>
        </w:rPr>
        <w:br/>
      </w:r>
      <w:r w:rsidR="005D1C31">
        <w:rPr>
          <w:rFonts w:eastAsiaTheme="minorEastAsia"/>
          <w:szCs w:val="24"/>
        </w:rPr>
        <w:t>STIFEL, NICOLAUS &amp; COMPANY, INCORPORATED</w:t>
      </w:r>
      <w:r w:rsidRPr="003B5156">
        <w:rPr>
          <w:rFonts w:eastAsiaTheme="minorEastAsia"/>
          <w:szCs w:val="24"/>
        </w:rPr>
        <w:br/>
      </w:r>
      <w:r w:rsidRPr="003B5156">
        <w:rPr>
          <w:rFonts w:eastAsiaTheme="minorEastAsia"/>
          <w:szCs w:val="24"/>
        </w:rPr>
        <w:br/>
      </w:r>
      <w:r w:rsidRPr="003B5156">
        <w:rPr>
          <w:rFonts w:eastAsiaTheme="minorEastAsia"/>
          <w:szCs w:val="24"/>
        </w:rPr>
        <w:br/>
      </w:r>
      <w:r w:rsidR="005D1C31">
        <w:rPr>
          <w:rFonts w:eastAsiaTheme="minorEastAsia"/>
          <w:szCs w:val="24"/>
        </w:rPr>
        <w:t>By</w:t>
      </w:r>
      <w:r w:rsidRPr="003B5156">
        <w:rPr>
          <w:rFonts w:eastAsiaTheme="minorEastAsia"/>
          <w:szCs w:val="24"/>
        </w:rPr>
        <w:t>:</w:t>
      </w:r>
      <w:r w:rsidRPr="003B5156">
        <w:rPr>
          <w:rFonts w:eastAsiaTheme="minorEastAsia"/>
          <w:szCs w:val="24"/>
          <w:u w:val="single"/>
        </w:rPr>
        <w:t xml:space="preserve">                </w:t>
      </w:r>
      <w:r w:rsidRPr="003B5156">
        <w:rPr>
          <w:rFonts w:eastAsiaTheme="minorEastAsia"/>
          <w:szCs w:val="24"/>
          <w:u w:val="single"/>
        </w:rPr>
        <w:tab/>
      </w:r>
      <w:r w:rsidRPr="003B5156">
        <w:rPr>
          <w:rFonts w:eastAsiaTheme="minorEastAsia"/>
          <w:szCs w:val="24"/>
        </w:rPr>
        <w:t xml:space="preserve"> </w:t>
      </w:r>
      <w:r w:rsidRPr="003B5156">
        <w:rPr>
          <w:rFonts w:eastAsiaTheme="minorEastAsia"/>
          <w:szCs w:val="24"/>
        </w:rPr>
        <w:br/>
      </w:r>
      <w:r w:rsidR="005D1C31">
        <w:rPr>
          <w:rFonts w:eastAsiaTheme="minorEastAsia"/>
          <w:szCs w:val="24"/>
        </w:rPr>
        <w:tab/>
        <w:t>Authorized Signatory</w:t>
      </w:r>
    </w:p>
    <w:p w:rsidR="003B5156" w:rsidRPr="003B5156" w:rsidRDefault="003B5156" w:rsidP="009A577F">
      <w:pPr>
        <w:keepNext/>
        <w:keepLines/>
        <w:autoSpaceDE w:val="0"/>
        <w:autoSpaceDN w:val="0"/>
        <w:adjustRightInd w:val="0"/>
        <w:ind w:left="4320"/>
        <w:jc w:val="left"/>
        <w:rPr>
          <w:rFonts w:eastAsiaTheme="minorEastAsia"/>
          <w:b/>
          <w:bCs/>
          <w:szCs w:val="24"/>
        </w:rPr>
      </w:pPr>
    </w:p>
    <w:p w:rsidR="000369CD" w:rsidRDefault="000369CD" w:rsidP="009A577F">
      <w:pPr>
        <w:keepNext/>
        <w:keepLines/>
        <w:autoSpaceDE w:val="0"/>
        <w:autoSpaceDN w:val="0"/>
        <w:adjustRightInd w:val="0"/>
        <w:jc w:val="left"/>
        <w:rPr>
          <w:rFonts w:eastAsiaTheme="minorEastAsia"/>
          <w:szCs w:val="24"/>
        </w:rPr>
      </w:pPr>
    </w:p>
    <w:p w:rsidR="003B5156" w:rsidRPr="003B5156" w:rsidRDefault="003B5156" w:rsidP="009A577F">
      <w:pPr>
        <w:keepNext/>
        <w:keepLines/>
        <w:autoSpaceDE w:val="0"/>
        <w:autoSpaceDN w:val="0"/>
        <w:adjustRightInd w:val="0"/>
        <w:jc w:val="left"/>
        <w:rPr>
          <w:rFonts w:eastAsiaTheme="minorEastAsia"/>
          <w:szCs w:val="24"/>
        </w:rPr>
      </w:pPr>
      <w:r w:rsidRPr="003B5156">
        <w:rPr>
          <w:rFonts w:eastAsiaTheme="minorEastAsia"/>
          <w:szCs w:val="24"/>
        </w:rPr>
        <w:t>Accepted:</w:t>
      </w:r>
      <w:r w:rsidRPr="003B5156">
        <w:rPr>
          <w:rFonts w:eastAsiaTheme="minorEastAsia"/>
          <w:szCs w:val="24"/>
        </w:rPr>
        <w:br/>
      </w:r>
      <w:r w:rsidRPr="003B5156">
        <w:rPr>
          <w:rFonts w:eastAsiaTheme="minorEastAsia"/>
          <w:szCs w:val="24"/>
        </w:rPr>
        <w:br/>
      </w:r>
      <w:r w:rsidR="00062BB3">
        <w:rPr>
          <w:rFonts w:eastAsiaTheme="minorEastAsia"/>
          <w:szCs w:val="24"/>
        </w:rPr>
        <w:t>At ______ p.m. on this</w:t>
      </w:r>
      <w:r w:rsidR="00585A54">
        <w:rPr>
          <w:rFonts w:eastAsiaTheme="minorEastAsia"/>
          <w:szCs w:val="24"/>
        </w:rPr>
        <w:t xml:space="preserve"> _____</w:t>
      </w:r>
      <w:r w:rsidR="00062BB3">
        <w:rPr>
          <w:rFonts w:eastAsiaTheme="minorEastAsia"/>
          <w:szCs w:val="24"/>
        </w:rPr>
        <w:t xml:space="preserve"> day of </w:t>
      </w:r>
      <w:r w:rsidR="00585A54">
        <w:rPr>
          <w:rFonts w:eastAsiaTheme="minorEastAsia"/>
          <w:szCs w:val="24"/>
        </w:rPr>
        <w:t>_________</w:t>
      </w:r>
      <w:r w:rsidR="00062BB3">
        <w:rPr>
          <w:rFonts w:eastAsiaTheme="minorEastAsia"/>
          <w:szCs w:val="24"/>
        </w:rPr>
        <w:t xml:space="preserve">, </w:t>
      </w:r>
      <w:r w:rsidR="00AD2278">
        <w:rPr>
          <w:rFonts w:eastAsiaTheme="minorEastAsia"/>
          <w:szCs w:val="24"/>
        </w:rPr>
        <w:t>2017</w:t>
      </w:r>
      <w:r w:rsidR="00062BB3">
        <w:rPr>
          <w:rFonts w:eastAsiaTheme="minorEastAsia"/>
          <w:szCs w:val="24"/>
        </w:rPr>
        <w:t>.</w:t>
      </w:r>
      <w:r w:rsidRPr="003B5156">
        <w:rPr>
          <w:rFonts w:eastAsiaTheme="minorEastAsia"/>
          <w:szCs w:val="24"/>
        </w:rPr>
        <w:br/>
      </w:r>
      <w:r w:rsidRPr="003B5156">
        <w:rPr>
          <w:rFonts w:eastAsiaTheme="minorEastAsia"/>
          <w:szCs w:val="24"/>
        </w:rPr>
        <w:br/>
      </w:r>
      <w:r w:rsidR="00135430">
        <w:rPr>
          <w:rFonts w:eastAsiaTheme="minorEastAsia"/>
          <w:b/>
          <w:bCs/>
          <w:szCs w:val="24"/>
        </w:rPr>
        <w:t xml:space="preserve">SUCCESSOR AGENCY </w:t>
      </w:r>
      <w:r w:rsidR="00585A54">
        <w:rPr>
          <w:rFonts w:eastAsiaTheme="minorEastAsia"/>
          <w:b/>
          <w:bCs/>
          <w:szCs w:val="24"/>
        </w:rPr>
        <w:t>TO</w:t>
      </w:r>
      <w:r w:rsidR="00A85FCE">
        <w:rPr>
          <w:rFonts w:eastAsiaTheme="minorEastAsia"/>
          <w:b/>
          <w:bCs/>
          <w:szCs w:val="24"/>
        </w:rPr>
        <w:t xml:space="preserve"> THE </w:t>
      </w:r>
      <w:r w:rsidR="00412F05">
        <w:rPr>
          <w:rFonts w:eastAsiaTheme="minorEastAsia"/>
          <w:b/>
          <w:bCs/>
          <w:szCs w:val="24"/>
        </w:rPr>
        <w:br/>
      </w:r>
      <w:r w:rsidR="00585A54">
        <w:rPr>
          <w:rFonts w:eastAsiaTheme="minorEastAsia"/>
          <w:b/>
          <w:bCs/>
          <w:szCs w:val="24"/>
        </w:rPr>
        <w:t>COMMUNITY</w:t>
      </w:r>
      <w:r w:rsidR="00A85FCE">
        <w:rPr>
          <w:rFonts w:eastAsiaTheme="minorEastAsia"/>
          <w:b/>
          <w:bCs/>
          <w:szCs w:val="24"/>
        </w:rPr>
        <w:t xml:space="preserve"> REDEVELOPMENT AGENCY</w:t>
      </w:r>
      <w:r w:rsidR="00585A54">
        <w:rPr>
          <w:rFonts w:eastAsiaTheme="minorEastAsia"/>
          <w:b/>
          <w:bCs/>
          <w:szCs w:val="24"/>
        </w:rPr>
        <w:br/>
        <w:t>OF THE CITY OF MORENO VALLEY</w:t>
      </w:r>
      <w:r w:rsidRPr="003B5156">
        <w:rPr>
          <w:rFonts w:eastAsiaTheme="minorEastAsia"/>
          <w:b/>
          <w:bCs/>
          <w:szCs w:val="24"/>
        </w:rPr>
        <w:br/>
      </w:r>
      <w:r w:rsidRPr="003B5156">
        <w:rPr>
          <w:rFonts w:eastAsiaTheme="minorEastAsia"/>
          <w:b/>
          <w:bCs/>
          <w:szCs w:val="24"/>
        </w:rPr>
        <w:br/>
      </w:r>
      <w:r w:rsidRPr="003B5156">
        <w:rPr>
          <w:rFonts w:eastAsiaTheme="minorEastAsia"/>
          <w:b/>
          <w:bCs/>
          <w:szCs w:val="24"/>
        </w:rPr>
        <w:br/>
      </w:r>
      <w:r w:rsidRPr="003B5156">
        <w:rPr>
          <w:rFonts w:eastAsiaTheme="minorEastAsia"/>
          <w:szCs w:val="24"/>
        </w:rPr>
        <w:t>By:</w:t>
      </w:r>
      <w:r w:rsidRPr="003B5156">
        <w:rPr>
          <w:rFonts w:eastAsiaTheme="minorEastAsia"/>
          <w:szCs w:val="24"/>
          <w:u w:val="single"/>
        </w:rPr>
        <w:tab/>
      </w:r>
      <w:r w:rsidRPr="003B5156">
        <w:rPr>
          <w:rFonts w:eastAsiaTheme="minorEastAsia"/>
          <w:szCs w:val="24"/>
          <w:u w:val="single"/>
        </w:rPr>
        <w:tab/>
      </w:r>
      <w:r w:rsidRPr="003B5156">
        <w:rPr>
          <w:rFonts w:eastAsiaTheme="minorEastAsia"/>
          <w:szCs w:val="24"/>
          <w:u w:val="single"/>
        </w:rPr>
        <w:tab/>
      </w:r>
      <w:r w:rsidRPr="003B5156">
        <w:rPr>
          <w:rFonts w:eastAsiaTheme="minorEastAsia"/>
          <w:szCs w:val="24"/>
          <w:u w:val="single"/>
        </w:rPr>
        <w:tab/>
      </w:r>
      <w:r w:rsidRPr="003B5156">
        <w:rPr>
          <w:rFonts w:eastAsiaTheme="minorEastAsia"/>
          <w:szCs w:val="24"/>
          <w:u w:val="single"/>
        </w:rPr>
        <w:tab/>
      </w:r>
      <w:r w:rsidRPr="003B5156">
        <w:rPr>
          <w:rFonts w:eastAsiaTheme="minorEastAsia"/>
          <w:szCs w:val="24"/>
          <w:u w:val="single"/>
        </w:rPr>
        <w:tab/>
      </w:r>
      <w:r w:rsidRPr="003B5156">
        <w:rPr>
          <w:rFonts w:eastAsiaTheme="minorEastAsia"/>
          <w:szCs w:val="24"/>
        </w:rPr>
        <w:t xml:space="preserve"> </w:t>
      </w:r>
      <w:r w:rsidRPr="003B5156">
        <w:rPr>
          <w:rFonts w:eastAsiaTheme="minorEastAsia"/>
          <w:szCs w:val="24"/>
        </w:rPr>
        <w:br/>
      </w:r>
      <w:r w:rsidRPr="003B5156">
        <w:rPr>
          <w:rFonts w:eastAsiaTheme="minorEastAsia"/>
          <w:szCs w:val="24"/>
        </w:rPr>
        <w:tab/>
      </w:r>
      <w:r w:rsidR="00FF313C">
        <w:rPr>
          <w:rFonts w:eastAsiaTheme="minorEastAsia"/>
          <w:szCs w:val="24"/>
        </w:rPr>
        <w:t>Executive Director</w:t>
      </w:r>
    </w:p>
    <w:p w:rsidR="003B5156" w:rsidRPr="003B5156" w:rsidRDefault="003B5156" w:rsidP="009A577F">
      <w:pPr>
        <w:keepNext/>
        <w:keepLines/>
        <w:autoSpaceDE w:val="0"/>
        <w:autoSpaceDN w:val="0"/>
        <w:adjustRightInd w:val="0"/>
        <w:jc w:val="left"/>
        <w:rPr>
          <w:rFonts w:eastAsiaTheme="minorEastAsia"/>
          <w:szCs w:val="24"/>
        </w:rPr>
      </w:pPr>
    </w:p>
    <w:p w:rsidR="003B5156" w:rsidRPr="003B5156" w:rsidRDefault="003B5156" w:rsidP="009A577F">
      <w:pPr>
        <w:keepNext/>
        <w:keepLines/>
        <w:autoSpaceDE w:val="0"/>
        <w:autoSpaceDN w:val="0"/>
        <w:adjustRightInd w:val="0"/>
        <w:jc w:val="left"/>
        <w:rPr>
          <w:rFonts w:eastAsiaTheme="minorEastAsia"/>
          <w:szCs w:val="24"/>
        </w:rPr>
      </w:pPr>
      <w:r w:rsidRPr="003B5156">
        <w:rPr>
          <w:rFonts w:eastAsiaTheme="minorEastAsia"/>
          <w:szCs w:val="24"/>
        </w:rPr>
        <w:br/>
      </w:r>
    </w:p>
    <w:p w:rsidR="003B5156" w:rsidRPr="003B5156" w:rsidRDefault="003B5156" w:rsidP="009A577F">
      <w:pPr>
        <w:keepNext/>
        <w:keepLines/>
        <w:autoSpaceDE w:val="0"/>
        <w:autoSpaceDN w:val="0"/>
        <w:adjustRightInd w:val="0"/>
        <w:jc w:val="left"/>
        <w:rPr>
          <w:rFonts w:eastAsiaTheme="minorEastAsia"/>
          <w:szCs w:val="24"/>
        </w:rPr>
      </w:pPr>
    </w:p>
    <w:p w:rsidR="003B5156" w:rsidRPr="003B5156" w:rsidRDefault="003B5156" w:rsidP="003B5156">
      <w:pPr>
        <w:autoSpaceDE w:val="0"/>
        <w:autoSpaceDN w:val="0"/>
        <w:adjustRightInd w:val="0"/>
        <w:jc w:val="left"/>
        <w:rPr>
          <w:rFonts w:eastAsiaTheme="minorEastAsia"/>
          <w:szCs w:val="24"/>
          <w:u w:val="single"/>
        </w:rPr>
      </w:pPr>
    </w:p>
    <w:p w:rsidR="00656DB4" w:rsidRDefault="00656DB4" w:rsidP="003B5156">
      <w:pPr>
        <w:autoSpaceDE w:val="0"/>
        <w:autoSpaceDN w:val="0"/>
        <w:adjustRightInd w:val="0"/>
        <w:jc w:val="left"/>
        <w:rPr>
          <w:rFonts w:eastAsiaTheme="minorEastAsia"/>
          <w:szCs w:val="24"/>
        </w:rPr>
        <w:sectPr w:rsidR="00656DB4" w:rsidSect="003B5156">
          <w:footerReference w:type="first" r:id="rId11"/>
          <w:pgSz w:w="12240" w:h="15840" w:code="1"/>
          <w:pgMar w:top="1440" w:right="1440" w:bottom="1440" w:left="1440" w:header="720" w:footer="288" w:gutter="0"/>
          <w:cols w:space="720"/>
          <w:titlePg/>
          <w:docGrid w:linePitch="326"/>
        </w:sectPr>
      </w:pPr>
    </w:p>
    <w:p w:rsidR="003B5156" w:rsidRPr="003B5156" w:rsidRDefault="003B5156" w:rsidP="003B5156">
      <w:pPr>
        <w:autoSpaceDE w:val="0"/>
        <w:autoSpaceDN w:val="0"/>
        <w:adjustRightInd w:val="0"/>
        <w:jc w:val="left"/>
        <w:rPr>
          <w:rFonts w:eastAsiaTheme="minorEastAsia"/>
          <w:szCs w:val="24"/>
        </w:rPr>
      </w:pPr>
    </w:p>
    <w:p w:rsidR="003B5156" w:rsidRPr="003B5156" w:rsidRDefault="003B5156" w:rsidP="00932AC3">
      <w:pPr>
        <w:pStyle w:val="CenterBold"/>
        <w:spacing w:after="120"/>
        <w:rPr>
          <w:rFonts w:eastAsiaTheme="minorEastAsia"/>
        </w:rPr>
      </w:pPr>
      <w:r w:rsidRPr="003B5156">
        <w:rPr>
          <w:rFonts w:eastAsiaTheme="minorEastAsia"/>
        </w:rPr>
        <w:t>Exhibit A</w:t>
      </w:r>
    </w:p>
    <w:p w:rsidR="003B5156" w:rsidRPr="003B5156" w:rsidRDefault="003B5156" w:rsidP="00656DB4">
      <w:pPr>
        <w:pStyle w:val="CenterBoldUnd"/>
        <w:rPr>
          <w:rFonts w:eastAsiaTheme="minorEastAsia"/>
        </w:rPr>
      </w:pPr>
      <w:r w:rsidRPr="003B5156">
        <w:rPr>
          <w:rFonts w:eastAsiaTheme="minorEastAsia"/>
        </w:rPr>
        <w:t>MATURITY SCHEDULE</w:t>
      </w:r>
    </w:p>
    <w:tbl>
      <w:tblPr>
        <w:tblW w:w="0" w:type="auto"/>
        <w:jc w:val="center"/>
        <w:tblInd w:w="-360" w:type="dxa"/>
        <w:tblLayout w:type="fixed"/>
        <w:tblCellMar>
          <w:left w:w="54" w:type="dxa"/>
          <w:right w:w="54" w:type="dxa"/>
        </w:tblCellMar>
        <w:tblLook w:val="0000" w:firstRow="0" w:lastRow="0" w:firstColumn="0" w:lastColumn="0" w:noHBand="0" w:noVBand="0"/>
      </w:tblPr>
      <w:tblGrid>
        <w:gridCol w:w="4860"/>
      </w:tblGrid>
      <w:tr w:rsidR="002F289B" w:rsidRPr="00DF3CCE" w:rsidTr="00DF3CCE">
        <w:trPr>
          <w:jc w:val="center"/>
        </w:trPr>
        <w:tc>
          <w:tcPr>
            <w:tcW w:w="4860" w:type="dxa"/>
            <w:tcBorders>
              <w:top w:val="nil"/>
              <w:left w:val="nil"/>
              <w:bottom w:val="nil"/>
              <w:right w:val="nil"/>
            </w:tcBorders>
          </w:tcPr>
          <w:p w:rsidR="002F289B" w:rsidRPr="003B5156" w:rsidRDefault="002F289B" w:rsidP="005E0538">
            <w:pPr>
              <w:autoSpaceDE w:val="0"/>
              <w:autoSpaceDN w:val="0"/>
              <w:adjustRightInd w:val="0"/>
              <w:jc w:val="center"/>
              <w:rPr>
                <w:rFonts w:eastAsiaTheme="minorEastAsia"/>
                <w:szCs w:val="24"/>
              </w:rPr>
            </w:pPr>
            <w:r>
              <w:rPr>
                <w:rFonts w:eastAsiaTheme="minorEastAsia"/>
                <w:szCs w:val="24"/>
              </w:rPr>
              <w:t>$________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p>
        </w:tc>
      </w:tr>
    </w:tbl>
    <w:p w:rsidR="003B5156" w:rsidRPr="003B5156" w:rsidRDefault="003B5156" w:rsidP="009B2009">
      <w:pPr>
        <w:pStyle w:val="CenterBold"/>
        <w:spacing w:after="120"/>
        <w:rPr>
          <w:rFonts w:eastAsiaTheme="minorEastAsia"/>
          <w:sz w:val="20"/>
        </w:rPr>
      </w:pPr>
    </w:p>
    <w:tbl>
      <w:tblPr>
        <w:tblW w:w="0" w:type="auto"/>
        <w:jc w:val="center"/>
        <w:tblLayout w:type="fixed"/>
        <w:tblCellMar>
          <w:left w:w="54" w:type="dxa"/>
          <w:right w:w="54" w:type="dxa"/>
        </w:tblCellMar>
        <w:tblLook w:val="0000" w:firstRow="0" w:lastRow="0" w:firstColumn="0" w:lastColumn="0" w:noHBand="0" w:noVBand="0"/>
      </w:tblPr>
      <w:tblGrid>
        <w:gridCol w:w="1436"/>
        <w:gridCol w:w="236"/>
        <w:gridCol w:w="1224"/>
        <w:gridCol w:w="236"/>
        <w:gridCol w:w="1264"/>
        <w:gridCol w:w="236"/>
        <w:gridCol w:w="1139"/>
        <w:gridCol w:w="236"/>
      </w:tblGrid>
      <w:tr w:rsidR="00DD6FCC" w:rsidRPr="001928F4" w:rsidTr="00CE41B8">
        <w:trPr>
          <w:jc w:val="center"/>
        </w:trPr>
        <w:tc>
          <w:tcPr>
            <w:tcW w:w="1436" w:type="dxa"/>
            <w:tcBorders>
              <w:left w:val="nil"/>
              <w:bottom w:val="single" w:sz="4" w:space="0" w:color="auto"/>
              <w:right w:val="nil"/>
            </w:tcBorders>
            <w:vAlign w:val="bottom"/>
          </w:tcPr>
          <w:p w:rsidR="00DD6FCC" w:rsidRPr="001928F4" w:rsidRDefault="00DD6FCC" w:rsidP="00E233AA">
            <w:pPr>
              <w:autoSpaceDE w:val="0"/>
              <w:autoSpaceDN w:val="0"/>
              <w:adjustRightInd w:val="0"/>
              <w:spacing w:before="40"/>
              <w:jc w:val="center"/>
              <w:rPr>
                <w:rFonts w:eastAsiaTheme="minorEastAsia"/>
                <w:sz w:val="20"/>
              </w:rPr>
            </w:pPr>
            <w:r w:rsidRPr="001928F4">
              <w:rPr>
                <w:rFonts w:eastAsiaTheme="minorEastAsia"/>
                <w:sz w:val="20"/>
              </w:rPr>
              <w:t>Maturity</w:t>
            </w:r>
            <w:r w:rsidRPr="001928F4">
              <w:rPr>
                <w:rFonts w:eastAsiaTheme="minorEastAsia"/>
                <w:sz w:val="20"/>
              </w:rPr>
              <w:br/>
              <w:t>(</w:t>
            </w:r>
            <w:r w:rsidR="00E233AA">
              <w:rPr>
                <w:rFonts w:eastAsiaTheme="minorEastAsia"/>
                <w:sz w:val="20"/>
              </w:rPr>
              <w:t xml:space="preserve">August </w:t>
            </w:r>
            <w:r w:rsidRPr="001928F4">
              <w:rPr>
                <w:rFonts w:eastAsiaTheme="minorEastAsia"/>
                <w:sz w:val="20"/>
              </w:rPr>
              <w:t>1)</w:t>
            </w:r>
          </w:p>
        </w:tc>
        <w:tc>
          <w:tcPr>
            <w:tcW w:w="236" w:type="dxa"/>
            <w:tcBorders>
              <w:left w:val="nil"/>
              <w:right w:val="nil"/>
            </w:tcBorders>
            <w:vAlign w:val="bottom"/>
          </w:tcPr>
          <w:p w:rsidR="00DD6FCC" w:rsidRPr="001928F4" w:rsidRDefault="00DD6FCC" w:rsidP="006D5226">
            <w:pPr>
              <w:autoSpaceDE w:val="0"/>
              <w:autoSpaceDN w:val="0"/>
              <w:adjustRightInd w:val="0"/>
              <w:jc w:val="center"/>
              <w:rPr>
                <w:rFonts w:eastAsiaTheme="minorEastAsia"/>
                <w:sz w:val="20"/>
              </w:rPr>
            </w:pPr>
          </w:p>
        </w:tc>
        <w:tc>
          <w:tcPr>
            <w:tcW w:w="1224" w:type="dxa"/>
            <w:tcBorders>
              <w:left w:val="nil"/>
              <w:bottom w:val="single" w:sz="4" w:space="0" w:color="auto"/>
              <w:right w:val="nil"/>
            </w:tcBorders>
            <w:vAlign w:val="bottom"/>
          </w:tcPr>
          <w:p w:rsidR="00DD6FCC" w:rsidRPr="001928F4" w:rsidRDefault="00DD6FCC" w:rsidP="006D5226">
            <w:pPr>
              <w:autoSpaceDE w:val="0"/>
              <w:autoSpaceDN w:val="0"/>
              <w:adjustRightInd w:val="0"/>
              <w:jc w:val="center"/>
              <w:rPr>
                <w:rFonts w:eastAsiaTheme="minorEastAsia"/>
                <w:sz w:val="20"/>
              </w:rPr>
            </w:pPr>
            <w:r w:rsidRPr="001928F4">
              <w:rPr>
                <w:rFonts w:eastAsiaTheme="minorEastAsia"/>
                <w:sz w:val="20"/>
              </w:rPr>
              <w:t>Principal Amount</w:t>
            </w:r>
          </w:p>
        </w:tc>
        <w:tc>
          <w:tcPr>
            <w:tcW w:w="236" w:type="dxa"/>
            <w:tcBorders>
              <w:left w:val="nil"/>
              <w:right w:val="nil"/>
            </w:tcBorders>
            <w:vAlign w:val="bottom"/>
          </w:tcPr>
          <w:p w:rsidR="00DD6FCC" w:rsidRPr="001928F4" w:rsidRDefault="00DD6FCC" w:rsidP="006D5226">
            <w:pPr>
              <w:autoSpaceDE w:val="0"/>
              <w:autoSpaceDN w:val="0"/>
              <w:adjustRightInd w:val="0"/>
              <w:jc w:val="center"/>
              <w:rPr>
                <w:rFonts w:eastAsiaTheme="minorEastAsia"/>
                <w:sz w:val="20"/>
              </w:rPr>
            </w:pPr>
          </w:p>
        </w:tc>
        <w:tc>
          <w:tcPr>
            <w:tcW w:w="1264" w:type="dxa"/>
            <w:tcBorders>
              <w:left w:val="nil"/>
              <w:bottom w:val="single" w:sz="4" w:space="0" w:color="auto"/>
              <w:right w:val="nil"/>
            </w:tcBorders>
            <w:vAlign w:val="bottom"/>
          </w:tcPr>
          <w:p w:rsidR="00DD6FCC" w:rsidRPr="001928F4" w:rsidRDefault="00DD6FCC" w:rsidP="006D5226">
            <w:pPr>
              <w:autoSpaceDE w:val="0"/>
              <w:autoSpaceDN w:val="0"/>
              <w:adjustRightInd w:val="0"/>
              <w:jc w:val="center"/>
              <w:rPr>
                <w:rFonts w:eastAsia="Arial Unicode MS"/>
                <w:sz w:val="20"/>
              </w:rPr>
            </w:pPr>
            <w:r w:rsidRPr="001928F4">
              <w:rPr>
                <w:rFonts w:eastAsia="Arial Unicode MS"/>
                <w:sz w:val="20"/>
              </w:rPr>
              <w:t>Interest Rate</w:t>
            </w:r>
          </w:p>
        </w:tc>
        <w:tc>
          <w:tcPr>
            <w:tcW w:w="236" w:type="dxa"/>
            <w:tcBorders>
              <w:left w:val="nil"/>
              <w:right w:val="nil"/>
            </w:tcBorders>
            <w:vAlign w:val="bottom"/>
          </w:tcPr>
          <w:p w:rsidR="00DD6FCC" w:rsidRPr="001928F4" w:rsidRDefault="00DD6FCC" w:rsidP="006D5226">
            <w:pPr>
              <w:autoSpaceDE w:val="0"/>
              <w:autoSpaceDN w:val="0"/>
              <w:adjustRightInd w:val="0"/>
              <w:jc w:val="center"/>
              <w:rPr>
                <w:rFonts w:eastAsia="Arial Unicode MS"/>
                <w:sz w:val="20"/>
              </w:rPr>
            </w:pPr>
          </w:p>
        </w:tc>
        <w:tc>
          <w:tcPr>
            <w:tcW w:w="1139" w:type="dxa"/>
            <w:tcBorders>
              <w:left w:val="nil"/>
              <w:bottom w:val="single" w:sz="4" w:space="0" w:color="auto"/>
              <w:right w:val="nil"/>
            </w:tcBorders>
            <w:vAlign w:val="bottom"/>
          </w:tcPr>
          <w:p w:rsidR="00DD6FCC" w:rsidRPr="001928F4" w:rsidRDefault="00DD6FCC" w:rsidP="006D5226">
            <w:pPr>
              <w:autoSpaceDE w:val="0"/>
              <w:autoSpaceDN w:val="0"/>
              <w:adjustRightInd w:val="0"/>
              <w:jc w:val="center"/>
              <w:rPr>
                <w:rFonts w:eastAsia="Arial Unicode MS"/>
                <w:sz w:val="20"/>
              </w:rPr>
            </w:pPr>
            <w:r w:rsidRPr="001928F4">
              <w:rPr>
                <w:rFonts w:eastAsia="Arial Unicode MS"/>
                <w:sz w:val="20"/>
              </w:rPr>
              <w:t>Yield</w:t>
            </w:r>
          </w:p>
        </w:tc>
        <w:tc>
          <w:tcPr>
            <w:tcW w:w="236" w:type="dxa"/>
            <w:tcBorders>
              <w:left w:val="nil"/>
              <w:right w:val="nil"/>
            </w:tcBorders>
            <w:vAlign w:val="bottom"/>
          </w:tcPr>
          <w:p w:rsidR="00DD6FCC" w:rsidRPr="001928F4" w:rsidRDefault="00DD6FCC" w:rsidP="006D5226">
            <w:pPr>
              <w:autoSpaceDE w:val="0"/>
              <w:autoSpaceDN w:val="0"/>
              <w:adjustRightInd w:val="0"/>
              <w:jc w:val="center"/>
              <w:rPr>
                <w:rFonts w:eastAsia="Arial Unicode MS"/>
                <w:sz w:val="20"/>
              </w:rPr>
            </w:pPr>
          </w:p>
        </w:tc>
      </w:tr>
      <w:tr w:rsidR="00DD6FCC" w:rsidRPr="001928F4" w:rsidTr="00CE41B8">
        <w:trPr>
          <w:jc w:val="center"/>
        </w:trPr>
        <w:tc>
          <w:tcPr>
            <w:tcW w:w="1436" w:type="dxa"/>
            <w:tcBorders>
              <w:top w:val="single" w:sz="4" w:space="0" w:color="auto"/>
              <w:left w:val="nil"/>
              <w:right w:val="nil"/>
            </w:tcBorders>
          </w:tcPr>
          <w:p w:rsidR="00DD6FCC" w:rsidRPr="001928F4" w:rsidRDefault="00DD6FCC" w:rsidP="00CE41B8">
            <w:pPr>
              <w:autoSpaceDE w:val="0"/>
              <w:autoSpaceDN w:val="0"/>
              <w:adjustRightInd w:val="0"/>
              <w:jc w:val="center"/>
              <w:rPr>
                <w:rFonts w:eastAsiaTheme="minorEastAsia"/>
                <w:sz w:val="20"/>
              </w:rPr>
            </w:pPr>
          </w:p>
        </w:tc>
        <w:tc>
          <w:tcPr>
            <w:tcW w:w="236" w:type="dxa"/>
            <w:tcBorders>
              <w:left w:val="nil"/>
              <w:bottom w:val="nil"/>
              <w:right w:val="nil"/>
            </w:tcBorders>
          </w:tcPr>
          <w:p w:rsidR="00DD6FCC" w:rsidRPr="001928F4" w:rsidRDefault="00DD6FCC" w:rsidP="00CE41B8">
            <w:pPr>
              <w:autoSpaceDE w:val="0"/>
              <w:autoSpaceDN w:val="0"/>
              <w:adjustRightInd w:val="0"/>
              <w:jc w:val="left"/>
              <w:rPr>
                <w:rFonts w:eastAsiaTheme="minorEastAsia"/>
                <w:sz w:val="20"/>
              </w:rPr>
            </w:pPr>
          </w:p>
        </w:tc>
        <w:tc>
          <w:tcPr>
            <w:tcW w:w="1224" w:type="dxa"/>
            <w:tcBorders>
              <w:top w:val="single" w:sz="4" w:space="0" w:color="auto"/>
              <w:left w:val="nil"/>
              <w:bottom w:val="nil"/>
              <w:right w:val="nil"/>
            </w:tcBorders>
          </w:tcPr>
          <w:p w:rsidR="00DD6FCC" w:rsidRPr="001928F4" w:rsidRDefault="00DD6FCC" w:rsidP="00B67D66">
            <w:pPr>
              <w:tabs>
                <w:tab w:val="decimal" w:pos="918"/>
              </w:tabs>
              <w:autoSpaceDE w:val="0"/>
              <w:autoSpaceDN w:val="0"/>
              <w:adjustRightInd w:val="0"/>
              <w:jc w:val="left"/>
              <w:rPr>
                <w:rFonts w:eastAsiaTheme="minorEastAsia"/>
                <w:sz w:val="20"/>
              </w:rPr>
            </w:pPr>
          </w:p>
        </w:tc>
        <w:tc>
          <w:tcPr>
            <w:tcW w:w="236" w:type="dxa"/>
            <w:tcBorders>
              <w:left w:val="nil"/>
              <w:bottom w:val="nil"/>
              <w:right w:val="nil"/>
            </w:tcBorders>
          </w:tcPr>
          <w:p w:rsidR="00DD6FCC" w:rsidRPr="001928F4" w:rsidRDefault="00DD6FCC" w:rsidP="00CE41B8">
            <w:pPr>
              <w:autoSpaceDE w:val="0"/>
              <w:autoSpaceDN w:val="0"/>
              <w:adjustRightInd w:val="0"/>
              <w:jc w:val="left"/>
              <w:rPr>
                <w:rFonts w:eastAsiaTheme="minorEastAsia"/>
                <w:sz w:val="20"/>
              </w:rPr>
            </w:pPr>
          </w:p>
        </w:tc>
        <w:tc>
          <w:tcPr>
            <w:tcW w:w="1264" w:type="dxa"/>
            <w:tcBorders>
              <w:top w:val="single" w:sz="4" w:space="0" w:color="auto"/>
              <w:left w:val="nil"/>
              <w:bottom w:val="nil"/>
              <w:right w:val="nil"/>
            </w:tcBorders>
          </w:tcPr>
          <w:p w:rsidR="00DD6FCC" w:rsidRPr="001928F4" w:rsidRDefault="00DD6FCC" w:rsidP="00B67D66">
            <w:pPr>
              <w:tabs>
                <w:tab w:val="decimal" w:pos="401"/>
              </w:tabs>
              <w:autoSpaceDE w:val="0"/>
              <w:autoSpaceDN w:val="0"/>
              <w:adjustRightInd w:val="0"/>
              <w:jc w:val="left"/>
              <w:rPr>
                <w:rFonts w:eastAsia="Arial Unicode MS"/>
                <w:sz w:val="20"/>
              </w:rPr>
            </w:pPr>
          </w:p>
        </w:tc>
        <w:tc>
          <w:tcPr>
            <w:tcW w:w="236" w:type="dxa"/>
            <w:tcBorders>
              <w:left w:val="nil"/>
              <w:bottom w:val="nil"/>
              <w:right w:val="nil"/>
            </w:tcBorders>
          </w:tcPr>
          <w:p w:rsidR="00DD6FCC" w:rsidRPr="001928F4" w:rsidRDefault="00DD6FCC" w:rsidP="00CE41B8">
            <w:pPr>
              <w:autoSpaceDE w:val="0"/>
              <w:autoSpaceDN w:val="0"/>
              <w:adjustRightInd w:val="0"/>
              <w:jc w:val="left"/>
              <w:rPr>
                <w:rFonts w:eastAsia="Arial Unicode MS"/>
                <w:sz w:val="20"/>
              </w:rPr>
            </w:pPr>
          </w:p>
        </w:tc>
        <w:tc>
          <w:tcPr>
            <w:tcW w:w="1139" w:type="dxa"/>
            <w:tcBorders>
              <w:top w:val="single" w:sz="4" w:space="0" w:color="auto"/>
              <w:left w:val="nil"/>
              <w:bottom w:val="nil"/>
              <w:right w:val="nil"/>
            </w:tcBorders>
          </w:tcPr>
          <w:p w:rsidR="00DD6FCC" w:rsidRPr="001928F4" w:rsidRDefault="00DD6FCC" w:rsidP="00B67D66">
            <w:pPr>
              <w:tabs>
                <w:tab w:val="decimal" w:pos="346"/>
              </w:tabs>
              <w:autoSpaceDE w:val="0"/>
              <w:autoSpaceDN w:val="0"/>
              <w:adjustRightInd w:val="0"/>
              <w:jc w:val="left"/>
              <w:rPr>
                <w:rFonts w:eastAsia="Arial Unicode MS"/>
                <w:sz w:val="20"/>
              </w:rPr>
            </w:pPr>
          </w:p>
        </w:tc>
        <w:tc>
          <w:tcPr>
            <w:tcW w:w="236" w:type="dxa"/>
            <w:tcBorders>
              <w:left w:val="nil"/>
              <w:bottom w:val="nil"/>
              <w:right w:val="nil"/>
            </w:tcBorders>
          </w:tcPr>
          <w:p w:rsidR="00DD6FCC" w:rsidRPr="001928F4" w:rsidRDefault="00DD6FCC"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9E5D78">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Pr="001928F4"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r w:rsidR="000634F3" w:rsidRPr="001928F4" w:rsidTr="00DD6FCC">
        <w:trPr>
          <w:jc w:val="center"/>
        </w:trPr>
        <w:tc>
          <w:tcPr>
            <w:tcW w:w="1436" w:type="dxa"/>
            <w:tcBorders>
              <w:top w:val="nil"/>
              <w:left w:val="nil"/>
              <w:bottom w:val="nil"/>
              <w:right w:val="nil"/>
            </w:tcBorders>
          </w:tcPr>
          <w:p w:rsidR="000634F3" w:rsidRDefault="000634F3" w:rsidP="00DD6FCC">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Pr="000634F3" w:rsidRDefault="000634F3" w:rsidP="000634F3">
            <w:pPr>
              <w:ind w:right="198"/>
              <w:jc w:val="righ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Pr="000634F3" w:rsidRDefault="000634F3" w:rsidP="000634F3">
            <w:pPr>
              <w:ind w:left="268"/>
              <w:jc w:val="left"/>
              <w:rPr>
                <w:color w:val="000000"/>
                <w:sz w:val="20"/>
              </w:rPr>
            </w:pPr>
          </w:p>
        </w:tc>
        <w:tc>
          <w:tcPr>
            <w:tcW w:w="236" w:type="dxa"/>
            <w:tcBorders>
              <w:top w:val="nil"/>
              <w:left w:val="nil"/>
              <w:bottom w:val="nil"/>
              <w:right w:val="nil"/>
            </w:tcBorders>
          </w:tcPr>
          <w:p w:rsidR="000634F3" w:rsidRPr="000634F3" w:rsidRDefault="000634F3" w:rsidP="00CE41B8">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Pr="000634F3" w:rsidRDefault="000634F3" w:rsidP="000634F3">
            <w:pPr>
              <w:ind w:left="208"/>
              <w:jc w:val="left"/>
              <w:rPr>
                <w:color w:val="000000"/>
                <w:sz w:val="20"/>
              </w:rPr>
            </w:pPr>
          </w:p>
        </w:tc>
        <w:tc>
          <w:tcPr>
            <w:tcW w:w="236" w:type="dxa"/>
            <w:tcBorders>
              <w:top w:val="nil"/>
              <w:left w:val="nil"/>
              <w:bottom w:val="nil"/>
              <w:right w:val="nil"/>
            </w:tcBorders>
          </w:tcPr>
          <w:p w:rsidR="000634F3" w:rsidRPr="001928F4" w:rsidRDefault="000634F3" w:rsidP="00CE41B8">
            <w:pPr>
              <w:autoSpaceDE w:val="0"/>
              <w:autoSpaceDN w:val="0"/>
              <w:adjustRightInd w:val="0"/>
              <w:jc w:val="left"/>
              <w:rPr>
                <w:rFonts w:eastAsia="Arial Unicode MS"/>
                <w:sz w:val="20"/>
              </w:rPr>
            </w:pPr>
          </w:p>
        </w:tc>
      </w:tr>
    </w:tbl>
    <w:p w:rsidR="00CE41B8" w:rsidRDefault="000634F3" w:rsidP="00DF1EB6">
      <w:pPr>
        <w:autoSpaceDE w:val="0"/>
        <w:autoSpaceDN w:val="0"/>
        <w:adjustRightInd w:val="0"/>
        <w:spacing w:before="240"/>
        <w:jc w:val="left"/>
        <w:rPr>
          <w:rFonts w:eastAsia="Arial Unicode MS"/>
          <w:sz w:val="20"/>
        </w:rPr>
      </w:pPr>
      <w:r>
        <w:rPr>
          <w:rFonts w:eastAsia="Arial Unicode MS"/>
          <w:sz w:val="20"/>
        </w:rPr>
        <w:t xml:space="preserve"> </w:t>
      </w:r>
      <w:r w:rsidR="00DF1EB6">
        <w:rPr>
          <w:rFonts w:eastAsia="Arial Unicode MS"/>
          <w:sz w:val="20"/>
        </w:rPr>
        <w:br/>
      </w:r>
    </w:p>
    <w:p w:rsidR="003B5156" w:rsidRPr="003B5156" w:rsidRDefault="003B5156" w:rsidP="003B5156">
      <w:pPr>
        <w:tabs>
          <w:tab w:val="left" w:pos="1627"/>
        </w:tabs>
        <w:autoSpaceDE w:val="0"/>
        <w:autoSpaceDN w:val="0"/>
        <w:adjustRightInd w:val="0"/>
        <w:ind w:left="1627" w:right="1440" w:hanging="187"/>
        <w:jc w:val="center"/>
        <w:rPr>
          <w:rFonts w:eastAsia="Arial Unicode MS"/>
          <w:b/>
          <w:bCs/>
          <w:sz w:val="20"/>
        </w:rPr>
      </w:pPr>
    </w:p>
    <w:tbl>
      <w:tblPr>
        <w:tblW w:w="0" w:type="auto"/>
        <w:jc w:val="center"/>
        <w:tblLayout w:type="fixed"/>
        <w:tblCellMar>
          <w:left w:w="54" w:type="dxa"/>
          <w:right w:w="54" w:type="dxa"/>
        </w:tblCellMar>
        <w:tblLook w:val="0000" w:firstRow="0" w:lastRow="0" w:firstColumn="0" w:lastColumn="0" w:noHBand="0" w:noVBand="0"/>
      </w:tblPr>
      <w:tblGrid>
        <w:gridCol w:w="1436"/>
        <w:gridCol w:w="236"/>
        <w:gridCol w:w="1224"/>
        <w:gridCol w:w="236"/>
        <w:gridCol w:w="1264"/>
        <w:gridCol w:w="236"/>
        <w:gridCol w:w="1139"/>
        <w:gridCol w:w="236"/>
      </w:tblGrid>
      <w:tr w:rsidR="00DF1EB6" w:rsidRPr="003B5156" w:rsidTr="00846381">
        <w:trPr>
          <w:jc w:val="center"/>
        </w:trPr>
        <w:tc>
          <w:tcPr>
            <w:tcW w:w="1436" w:type="dxa"/>
            <w:tcBorders>
              <w:top w:val="single" w:sz="4" w:space="0" w:color="auto"/>
              <w:left w:val="nil"/>
              <w:right w:val="nil"/>
            </w:tcBorders>
          </w:tcPr>
          <w:p w:rsidR="00DF1EB6" w:rsidRPr="003B5156" w:rsidRDefault="00DF1EB6" w:rsidP="002F289B">
            <w:pPr>
              <w:jc w:val="left"/>
              <w:rPr>
                <w:rFonts w:eastAsiaTheme="minorEastAsia"/>
                <w:sz w:val="20"/>
              </w:rPr>
            </w:pPr>
          </w:p>
        </w:tc>
        <w:tc>
          <w:tcPr>
            <w:tcW w:w="236" w:type="dxa"/>
            <w:tcBorders>
              <w:left w:val="nil"/>
              <w:bottom w:val="nil"/>
              <w:right w:val="nil"/>
            </w:tcBorders>
          </w:tcPr>
          <w:p w:rsidR="00DF1EB6" w:rsidRPr="003B5156" w:rsidRDefault="00DF1EB6" w:rsidP="00846381">
            <w:pPr>
              <w:autoSpaceDE w:val="0"/>
              <w:autoSpaceDN w:val="0"/>
              <w:adjustRightInd w:val="0"/>
              <w:jc w:val="left"/>
              <w:rPr>
                <w:rFonts w:eastAsiaTheme="minorEastAsia"/>
                <w:sz w:val="20"/>
              </w:rPr>
            </w:pPr>
          </w:p>
        </w:tc>
        <w:tc>
          <w:tcPr>
            <w:tcW w:w="1224" w:type="dxa"/>
            <w:tcBorders>
              <w:top w:val="single" w:sz="4" w:space="0" w:color="auto"/>
              <w:left w:val="nil"/>
              <w:bottom w:val="nil"/>
              <w:right w:val="nil"/>
            </w:tcBorders>
          </w:tcPr>
          <w:p w:rsidR="00DF1EB6" w:rsidRPr="003B5156" w:rsidRDefault="00DF1EB6" w:rsidP="000C38F4">
            <w:pPr>
              <w:tabs>
                <w:tab w:val="decimal" w:pos="966"/>
              </w:tabs>
              <w:autoSpaceDE w:val="0"/>
              <w:autoSpaceDN w:val="0"/>
              <w:adjustRightInd w:val="0"/>
              <w:jc w:val="left"/>
              <w:rPr>
                <w:rFonts w:eastAsiaTheme="minorEastAsia"/>
                <w:sz w:val="20"/>
              </w:rPr>
            </w:pPr>
          </w:p>
        </w:tc>
        <w:tc>
          <w:tcPr>
            <w:tcW w:w="236" w:type="dxa"/>
            <w:tcBorders>
              <w:left w:val="nil"/>
              <w:bottom w:val="nil"/>
              <w:right w:val="nil"/>
            </w:tcBorders>
          </w:tcPr>
          <w:p w:rsidR="00DF1EB6" w:rsidRPr="003B5156" w:rsidRDefault="00DF1EB6" w:rsidP="00846381">
            <w:pPr>
              <w:autoSpaceDE w:val="0"/>
              <w:autoSpaceDN w:val="0"/>
              <w:adjustRightInd w:val="0"/>
              <w:jc w:val="left"/>
              <w:rPr>
                <w:rFonts w:eastAsiaTheme="minorEastAsia"/>
                <w:sz w:val="20"/>
              </w:rPr>
            </w:pPr>
          </w:p>
        </w:tc>
        <w:tc>
          <w:tcPr>
            <w:tcW w:w="1264" w:type="dxa"/>
            <w:tcBorders>
              <w:top w:val="single" w:sz="4" w:space="0" w:color="auto"/>
              <w:left w:val="nil"/>
              <w:bottom w:val="nil"/>
              <w:right w:val="nil"/>
            </w:tcBorders>
          </w:tcPr>
          <w:p w:rsidR="00DF1EB6" w:rsidRPr="003B5156" w:rsidRDefault="00DF1EB6" w:rsidP="00773D85">
            <w:pPr>
              <w:tabs>
                <w:tab w:val="decimal" w:pos="316"/>
              </w:tabs>
              <w:autoSpaceDE w:val="0"/>
              <w:autoSpaceDN w:val="0"/>
              <w:adjustRightInd w:val="0"/>
              <w:jc w:val="left"/>
              <w:rPr>
                <w:rFonts w:eastAsia="Arial Unicode MS"/>
                <w:sz w:val="20"/>
              </w:rPr>
            </w:pPr>
          </w:p>
        </w:tc>
        <w:tc>
          <w:tcPr>
            <w:tcW w:w="236" w:type="dxa"/>
            <w:tcBorders>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139" w:type="dxa"/>
            <w:tcBorders>
              <w:top w:val="single" w:sz="4" w:space="0" w:color="auto"/>
              <w:left w:val="nil"/>
              <w:bottom w:val="nil"/>
              <w:right w:val="nil"/>
            </w:tcBorders>
          </w:tcPr>
          <w:p w:rsidR="00DF1EB6" w:rsidRPr="003B5156" w:rsidRDefault="00DF1EB6" w:rsidP="000F6E46">
            <w:pPr>
              <w:tabs>
                <w:tab w:val="decimal" w:pos="346"/>
              </w:tabs>
              <w:autoSpaceDE w:val="0"/>
              <w:autoSpaceDN w:val="0"/>
              <w:adjustRightInd w:val="0"/>
              <w:jc w:val="left"/>
              <w:rPr>
                <w:rFonts w:eastAsia="Arial Unicode MS"/>
                <w:sz w:val="20"/>
              </w:rPr>
            </w:pPr>
          </w:p>
        </w:tc>
        <w:tc>
          <w:tcPr>
            <w:tcW w:w="236" w:type="dxa"/>
            <w:tcBorders>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0634F3">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0634F3">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0634F3" w:rsidRPr="003B5156" w:rsidTr="001C02E8">
        <w:trPr>
          <w:jc w:val="center"/>
        </w:trPr>
        <w:tc>
          <w:tcPr>
            <w:tcW w:w="1436" w:type="dxa"/>
            <w:tcBorders>
              <w:top w:val="nil"/>
              <w:left w:val="nil"/>
              <w:bottom w:val="nil"/>
              <w:right w:val="nil"/>
            </w:tcBorders>
          </w:tcPr>
          <w:p w:rsidR="000634F3" w:rsidRPr="003B5156" w:rsidRDefault="000634F3"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0634F3" w:rsidRDefault="000634F3" w:rsidP="000634F3">
            <w:pPr>
              <w:ind w:right="198"/>
              <w:jc w:val="righ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0634F3" w:rsidRDefault="000634F3" w:rsidP="000634F3">
            <w:pPr>
              <w:ind w:left="26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0634F3" w:rsidRDefault="000634F3" w:rsidP="000634F3">
            <w:pPr>
              <w:ind w:left="208"/>
              <w:jc w:val="left"/>
              <w:rPr>
                <w:color w:val="000000"/>
                <w:sz w:val="18"/>
                <w:szCs w:val="18"/>
              </w:rPr>
            </w:pPr>
          </w:p>
        </w:tc>
        <w:tc>
          <w:tcPr>
            <w:tcW w:w="236" w:type="dxa"/>
            <w:tcBorders>
              <w:top w:val="nil"/>
              <w:left w:val="nil"/>
              <w:bottom w:val="nil"/>
              <w:right w:val="nil"/>
            </w:tcBorders>
          </w:tcPr>
          <w:p w:rsidR="000634F3" w:rsidRPr="003B5156" w:rsidRDefault="000634F3" w:rsidP="00846381">
            <w:pPr>
              <w:autoSpaceDE w:val="0"/>
              <w:autoSpaceDN w:val="0"/>
              <w:adjustRightInd w:val="0"/>
              <w:jc w:val="left"/>
              <w:rPr>
                <w:rFonts w:eastAsia="Arial Unicode MS"/>
                <w:sz w:val="20"/>
              </w:rPr>
            </w:pPr>
          </w:p>
        </w:tc>
      </w:tr>
      <w:tr w:rsidR="00DF1EB6" w:rsidRPr="003B5156" w:rsidTr="001C02E8">
        <w:trPr>
          <w:jc w:val="center"/>
        </w:trPr>
        <w:tc>
          <w:tcPr>
            <w:tcW w:w="1436" w:type="dxa"/>
            <w:tcBorders>
              <w:top w:val="nil"/>
              <w:left w:val="nil"/>
              <w:bottom w:val="nil"/>
              <w:right w:val="nil"/>
            </w:tcBorders>
          </w:tcPr>
          <w:p w:rsidR="00DF1EB6" w:rsidRPr="003B5156" w:rsidRDefault="00DF1EB6"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DF1EB6" w:rsidRDefault="00DF1EB6" w:rsidP="00DF1EB6">
            <w:pPr>
              <w:ind w:right="198"/>
              <w:jc w:val="righ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DF1EB6" w:rsidRDefault="00DF1EB6" w:rsidP="00DF1EB6">
            <w:pPr>
              <w:ind w:left="268"/>
              <w:jc w:val="lef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DF1EB6" w:rsidRDefault="00DF1EB6" w:rsidP="00DF1EB6">
            <w:pPr>
              <w:ind w:left="208"/>
              <w:jc w:val="lef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r>
      <w:tr w:rsidR="00DF1EB6" w:rsidRPr="003B5156" w:rsidTr="001C02E8">
        <w:trPr>
          <w:jc w:val="center"/>
        </w:trPr>
        <w:tc>
          <w:tcPr>
            <w:tcW w:w="1436" w:type="dxa"/>
            <w:tcBorders>
              <w:top w:val="nil"/>
              <w:left w:val="nil"/>
              <w:bottom w:val="nil"/>
              <w:right w:val="nil"/>
            </w:tcBorders>
          </w:tcPr>
          <w:p w:rsidR="00DF1EB6" w:rsidRDefault="00DF1EB6" w:rsidP="00DF1EB6">
            <w:pPr>
              <w:autoSpaceDE w:val="0"/>
              <w:autoSpaceDN w:val="0"/>
              <w:adjustRightInd w:val="0"/>
              <w:ind w:left="430"/>
              <w:jc w:val="left"/>
              <w:rPr>
                <w:rFonts w:eastAsia="Arial Unicode MS"/>
                <w:sz w:val="20"/>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224" w:type="dxa"/>
            <w:tcBorders>
              <w:top w:val="nil"/>
              <w:left w:val="nil"/>
              <w:bottom w:val="nil"/>
              <w:right w:val="nil"/>
            </w:tcBorders>
            <w:vAlign w:val="bottom"/>
          </w:tcPr>
          <w:p w:rsidR="00DF1EB6" w:rsidRDefault="00DF1EB6" w:rsidP="00DF1EB6">
            <w:pPr>
              <w:ind w:right="198"/>
              <w:jc w:val="righ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264" w:type="dxa"/>
            <w:tcBorders>
              <w:top w:val="nil"/>
              <w:left w:val="nil"/>
              <w:bottom w:val="nil"/>
              <w:right w:val="nil"/>
            </w:tcBorders>
            <w:vAlign w:val="bottom"/>
          </w:tcPr>
          <w:p w:rsidR="00DF1EB6" w:rsidRDefault="00DF1EB6" w:rsidP="00DF1EB6">
            <w:pPr>
              <w:ind w:left="268"/>
              <w:jc w:val="lef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c>
          <w:tcPr>
            <w:tcW w:w="1139" w:type="dxa"/>
            <w:tcBorders>
              <w:top w:val="nil"/>
              <w:left w:val="nil"/>
              <w:bottom w:val="nil"/>
              <w:right w:val="nil"/>
            </w:tcBorders>
            <w:vAlign w:val="bottom"/>
          </w:tcPr>
          <w:p w:rsidR="00DF1EB6" w:rsidRDefault="00DF1EB6" w:rsidP="00DF1EB6">
            <w:pPr>
              <w:ind w:left="208"/>
              <w:jc w:val="left"/>
              <w:rPr>
                <w:color w:val="000000"/>
                <w:sz w:val="18"/>
                <w:szCs w:val="18"/>
              </w:rPr>
            </w:pPr>
          </w:p>
        </w:tc>
        <w:tc>
          <w:tcPr>
            <w:tcW w:w="236" w:type="dxa"/>
            <w:tcBorders>
              <w:top w:val="nil"/>
              <w:left w:val="nil"/>
              <w:bottom w:val="nil"/>
              <w:right w:val="nil"/>
            </w:tcBorders>
          </w:tcPr>
          <w:p w:rsidR="00DF1EB6" w:rsidRPr="003B5156" w:rsidRDefault="00DF1EB6" w:rsidP="00846381">
            <w:pPr>
              <w:autoSpaceDE w:val="0"/>
              <w:autoSpaceDN w:val="0"/>
              <w:adjustRightInd w:val="0"/>
              <w:jc w:val="left"/>
              <w:rPr>
                <w:rFonts w:eastAsia="Arial Unicode MS"/>
                <w:sz w:val="20"/>
              </w:rPr>
            </w:pPr>
          </w:p>
        </w:tc>
      </w:tr>
    </w:tbl>
    <w:p w:rsidR="00DF1EB6" w:rsidRDefault="00DF1EB6" w:rsidP="00DF1EB6">
      <w:pPr>
        <w:autoSpaceDE w:val="0"/>
        <w:autoSpaceDN w:val="0"/>
        <w:adjustRightInd w:val="0"/>
        <w:spacing w:before="240"/>
        <w:jc w:val="left"/>
        <w:rPr>
          <w:rFonts w:eastAsia="Arial Unicode MS"/>
          <w:sz w:val="20"/>
        </w:rPr>
      </w:pPr>
      <w:r>
        <w:rPr>
          <w:rFonts w:eastAsia="Arial Unicode MS"/>
          <w:sz w:val="20"/>
        </w:rPr>
        <w:br/>
      </w:r>
    </w:p>
    <w:p w:rsidR="00DF1EB6" w:rsidRDefault="00DF1EB6" w:rsidP="009D1796">
      <w:pPr>
        <w:autoSpaceDE w:val="0"/>
        <w:autoSpaceDN w:val="0"/>
        <w:adjustRightInd w:val="0"/>
        <w:spacing w:before="240"/>
        <w:jc w:val="center"/>
        <w:rPr>
          <w:rFonts w:eastAsia="Arial Unicode MS"/>
          <w:sz w:val="20"/>
        </w:rPr>
      </w:pPr>
    </w:p>
    <w:p w:rsidR="00CA78E5" w:rsidRPr="00773354" w:rsidRDefault="00734E6D" w:rsidP="00752CB8">
      <w:pPr>
        <w:pStyle w:val="Body05"/>
        <w:keepNext/>
        <w:keepLines/>
        <w:rPr>
          <w:rFonts w:eastAsia="Arial Unicode MS"/>
          <w:sz w:val="22"/>
          <w:szCs w:val="22"/>
        </w:rPr>
      </w:pPr>
      <w:r w:rsidRPr="00773354">
        <w:rPr>
          <w:rFonts w:eastAsia="Arial Unicode MS"/>
          <w:sz w:val="22"/>
          <w:szCs w:val="22"/>
          <w:u w:val="single"/>
        </w:rPr>
        <w:t>Optional</w:t>
      </w:r>
      <w:r w:rsidRPr="00773354">
        <w:rPr>
          <w:rFonts w:eastAsia="Arial Unicode MS"/>
          <w:sz w:val="22"/>
          <w:szCs w:val="22"/>
        </w:rPr>
        <w:t xml:space="preserve"> </w:t>
      </w:r>
      <w:r w:rsidRPr="00773354">
        <w:rPr>
          <w:rFonts w:eastAsia="Arial Unicode MS"/>
          <w:sz w:val="22"/>
          <w:szCs w:val="22"/>
          <w:u w:val="single"/>
        </w:rPr>
        <w:t>Redemption</w:t>
      </w:r>
      <w:r w:rsidRPr="00773354">
        <w:rPr>
          <w:rFonts w:eastAsia="Arial Unicode MS"/>
          <w:sz w:val="22"/>
          <w:szCs w:val="22"/>
        </w:rPr>
        <w:t xml:space="preserve">.  </w:t>
      </w:r>
    </w:p>
    <w:p w:rsidR="000634F3" w:rsidRDefault="00E233AA" w:rsidP="000634F3">
      <w:pPr>
        <w:pStyle w:val="Body05"/>
      </w:pPr>
      <w:r>
        <w:t>[TO COME]</w:t>
      </w:r>
      <w:r w:rsidR="000634F3" w:rsidRPr="00596691">
        <w:t xml:space="preserve">  </w:t>
      </w:r>
    </w:p>
    <w:p w:rsidR="00CA78E5" w:rsidRPr="00773354" w:rsidRDefault="0080552B" w:rsidP="00CA78E5">
      <w:pPr>
        <w:pStyle w:val="Body05"/>
        <w:rPr>
          <w:sz w:val="22"/>
          <w:szCs w:val="22"/>
        </w:rPr>
      </w:pPr>
      <w:r w:rsidRPr="00773354">
        <w:rPr>
          <w:sz w:val="22"/>
          <w:szCs w:val="22"/>
          <w:u w:val="single"/>
        </w:rPr>
        <w:t>Sinking Account Redemption</w:t>
      </w:r>
      <w:r w:rsidRPr="00773354">
        <w:rPr>
          <w:sz w:val="22"/>
          <w:szCs w:val="22"/>
        </w:rPr>
        <w:t xml:space="preserve">.  </w:t>
      </w:r>
    </w:p>
    <w:p w:rsidR="00E233AA" w:rsidRDefault="00E233AA" w:rsidP="000634F3">
      <w:pPr>
        <w:pStyle w:val="Body05"/>
      </w:pPr>
      <w:r>
        <w:t>[TO COME]</w:t>
      </w:r>
    </w:p>
    <w:p w:rsidR="000634F3" w:rsidRDefault="000634F3" w:rsidP="000634F3">
      <w:pPr>
        <w:pStyle w:val="Body05"/>
        <w:ind w:left="1440" w:firstLine="0"/>
        <w:rPr>
          <w:sz w:val="20"/>
        </w:rPr>
      </w:pPr>
    </w:p>
    <w:p w:rsidR="007A365C" w:rsidRDefault="007A365C" w:rsidP="00443AA7">
      <w:pPr>
        <w:pStyle w:val="Body05"/>
        <w:rPr>
          <w:rFonts w:eastAsia="Arial Unicode MS"/>
          <w:szCs w:val="24"/>
        </w:rPr>
      </w:pPr>
    </w:p>
    <w:p w:rsidR="007A365C" w:rsidRPr="00443AA7" w:rsidRDefault="007A365C" w:rsidP="00443AA7">
      <w:pPr>
        <w:pStyle w:val="Body05"/>
        <w:rPr>
          <w:rFonts w:eastAsia="Arial Unicode MS"/>
          <w:szCs w:val="24"/>
        </w:rPr>
      </w:pPr>
    </w:p>
    <w:p w:rsidR="00443AA7" w:rsidRDefault="00443AA7" w:rsidP="00443AA7">
      <w:pPr>
        <w:pStyle w:val="Body05"/>
        <w:rPr>
          <w:rFonts w:eastAsia="Arial Unicode MS"/>
          <w:szCs w:val="24"/>
        </w:rPr>
        <w:sectPr w:rsidR="00443AA7" w:rsidSect="004C0E8A">
          <w:headerReference w:type="default" r:id="rId12"/>
          <w:footerReference w:type="default" r:id="rId13"/>
          <w:headerReference w:type="first" r:id="rId14"/>
          <w:footerReference w:type="first" r:id="rId15"/>
          <w:pgSz w:w="12240" w:h="15840" w:code="1"/>
          <w:pgMar w:top="1440" w:right="1440" w:bottom="1440" w:left="1440" w:header="720" w:footer="288" w:gutter="0"/>
          <w:pgNumType w:start="1"/>
          <w:cols w:space="720"/>
          <w:titlePg/>
          <w:docGrid w:linePitch="326"/>
        </w:sectPr>
      </w:pPr>
    </w:p>
    <w:p w:rsidR="003B5156" w:rsidRPr="003B5156" w:rsidRDefault="003B5156" w:rsidP="003B5156">
      <w:pPr>
        <w:autoSpaceDE w:val="0"/>
        <w:autoSpaceDN w:val="0"/>
        <w:adjustRightInd w:val="0"/>
        <w:rPr>
          <w:rFonts w:eastAsia="Arial Unicode MS"/>
          <w:szCs w:val="24"/>
        </w:rPr>
      </w:pPr>
    </w:p>
    <w:p w:rsidR="003B5156" w:rsidRPr="003B5156" w:rsidRDefault="003B5156" w:rsidP="004C7B3F">
      <w:pPr>
        <w:pStyle w:val="Center"/>
        <w:rPr>
          <w:rFonts w:eastAsia="Arial Unicode MS"/>
        </w:rPr>
      </w:pPr>
      <w:r w:rsidRPr="003B5156">
        <w:rPr>
          <w:rFonts w:eastAsia="Arial Unicode MS"/>
        </w:rPr>
        <w:t>Exhibit B</w:t>
      </w:r>
    </w:p>
    <w:p w:rsidR="003B5156" w:rsidRPr="003B5156" w:rsidRDefault="003B5156" w:rsidP="004C7B3F">
      <w:pPr>
        <w:pStyle w:val="Center"/>
        <w:rPr>
          <w:rFonts w:eastAsia="Arial Unicode MS"/>
        </w:rPr>
      </w:pPr>
      <w:r w:rsidRPr="003B5156">
        <w:rPr>
          <w:rFonts w:eastAsia="Arial Unicode MS"/>
        </w:rPr>
        <w:t xml:space="preserve">Supplemental Opinion of </w:t>
      </w:r>
      <w:r w:rsidR="00513E16">
        <w:rPr>
          <w:rFonts w:eastAsia="Arial Unicode MS"/>
        </w:rPr>
        <w:t>Orrick, Herrington &amp; Sutcliffe LLP</w:t>
      </w:r>
      <w:r w:rsidRPr="003B5156">
        <w:rPr>
          <w:rFonts w:eastAsia="Arial Unicode MS"/>
        </w:rPr>
        <w:t xml:space="preserve">, </w:t>
      </w:r>
      <w:r w:rsidR="003D18E0">
        <w:rPr>
          <w:rFonts w:eastAsia="Arial Unicode MS"/>
        </w:rPr>
        <w:br/>
      </w:r>
      <w:r w:rsidRPr="003B5156">
        <w:rPr>
          <w:rFonts w:eastAsia="Arial Unicode MS"/>
        </w:rPr>
        <w:t>Bond Counsel</w:t>
      </w:r>
      <w:r w:rsidRPr="003B5156">
        <w:rPr>
          <w:rFonts w:eastAsia="Arial Unicode MS"/>
        </w:rPr>
        <w:br/>
        <w:t>Addressed to the Underwriter</w:t>
      </w:r>
    </w:p>
    <w:p w:rsidR="003B5156" w:rsidRPr="003B5156" w:rsidRDefault="003B5156" w:rsidP="004C7B3F">
      <w:pPr>
        <w:pStyle w:val="Center"/>
        <w:rPr>
          <w:rFonts w:eastAsia="Arial Unicode MS"/>
        </w:rPr>
      </w:pPr>
      <w:r w:rsidRPr="003B5156">
        <w:rPr>
          <w:rFonts w:eastAsia="Arial Unicode MS"/>
        </w:rPr>
        <w:t>[Closing Date]</w:t>
      </w:r>
    </w:p>
    <w:tbl>
      <w:tblPr>
        <w:tblW w:w="0" w:type="auto"/>
        <w:jc w:val="center"/>
        <w:tblLayout w:type="fixed"/>
        <w:tblCellMar>
          <w:left w:w="54" w:type="dxa"/>
          <w:right w:w="54" w:type="dxa"/>
        </w:tblCellMar>
        <w:tblLook w:val="0000" w:firstRow="0" w:lastRow="0" w:firstColumn="0" w:lastColumn="0" w:noHBand="0" w:noVBand="0"/>
      </w:tblPr>
      <w:tblGrid>
        <w:gridCol w:w="4725"/>
      </w:tblGrid>
      <w:tr w:rsidR="002F289B" w:rsidRPr="00DF3CCE" w:rsidTr="00DD6FCC">
        <w:trPr>
          <w:jc w:val="center"/>
        </w:trPr>
        <w:tc>
          <w:tcPr>
            <w:tcW w:w="4725" w:type="dxa"/>
            <w:tcBorders>
              <w:top w:val="nil"/>
              <w:left w:val="nil"/>
              <w:bottom w:val="nil"/>
              <w:right w:val="nil"/>
            </w:tcBorders>
          </w:tcPr>
          <w:p w:rsidR="002F289B" w:rsidRPr="003B5156" w:rsidRDefault="002F289B" w:rsidP="005E0538">
            <w:pPr>
              <w:autoSpaceDE w:val="0"/>
              <w:autoSpaceDN w:val="0"/>
              <w:adjustRightInd w:val="0"/>
              <w:jc w:val="center"/>
              <w:rPr>
                <w:rFonts w:eastAsiaTheme="minorEastAsia"/>
                <w:szCs w:val="24"/>
              </w:rPr>
            </w:pPr>
            <w:r>
              <w:rPr>
                <w:rFonts w:eastAsiaTheme="minorEastAsia"/>
                <w:szCs w:val="24"/>
              </w:rPr>
              <w:t>$________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p>
        </w:tc>
      </w:tr>
    </w:tbl>
    <w:p w:rsidR="003B5156" w:rsidRPr="003B5156" w:rsidRDefault="003B5156" w:rsidP="003B5156">
      <w:pPr>
        <w:autoSpaceDE w:val="0"/>
        <w:autoSpaceDN w:val="0"/>
        <w:adjustRightInd w:val="0"/>
        <w:spacing w:after="240"/>
        <w:jc w:val="center"/>
        <w:rPr>
          <w:rFonts w:eastAsia="Arial Unicode MS"/>
          <w:szCs w:val="24"/>
        </w:rPr>
      </w:pPr>
    </w:p>
    <w:p w:rsidR="00513E16" w:rsidRPr="003B5156" w:rsidRDefault="00513E16" w:rsidP="00513E16">
      <w:pPr>
        <w:pStyle w:val="Body"/>
        <w:rPr>
          <w:rFonts w:eastAsia="Arial Unicode MS"/>
        </w:rPr>
      </w:pPr>
      <w:r>
        <w:rPr>
          <w:rFonts w:eastAsia="Arial Unicode MS"/>
        </w:rPr>
        <w:t>Stifel, Nicolaus &amp; Company, Incorporated</w:t>
      </w:r>
      <w:r w:rsidRPr="003B5156">
        <w:rPr>
          <w:rFonts w:eastAsia="Arial Unicode MS"/>
        </w:rPr>
        <w:br/>
      </w:r>
      <w:r>
        <w:rPr>
          <w:rFonts w:eastAsia="Arial Unicode MS"/>
        </w:rPr>
        <w:t>Los Angeles</w:t>
      </w:r>
      <w:r w:rsidRPr="003B5156">
        <w:rPr>
          <w:rFonts w:eastAsia="Arial Unicode MS"/>
        </w:rPr>
        <w:t>, California</w:t>
      </w:r>
    </w:p>
    <w:p w:rsidR="00576D00" w:rsidRPr="003B5156" w:rsidRDefault="00513E16" w:rsidP="00480091">
      <w:pPr>
        <w:pStyle w:val="Body"/>
        <w:rPr>
          <w:rFonts w:eastAsia="Arial Unicode MS"/>
        </w:rPr>
      </w:pPr>
      <w:r>
        <w:rPr>
          <w:rFonts w:eastAsia="Arial Unicode MS"/>
        </w:rPr>
        <w:t>__________________</w:t>
      </w:r>
      <w:r>
        <w:rPr>
          <w:rFonts w:eastAsia="Arial Unicode MS"/>
        </w:rPr>
        <w:br/>
        <w:t>__________________</w:t>
      </w:r>
    </w:p>
    <w:p w:rsidR="003B5156" w:rsidRPr="003B5156" w:rsidRDefault="003B5156" w:rsidP="00480091">
      <w:pPr>
        <w:pStyle w:val="Body"/>
        <w:rPr>
          <w:rFonts w:eastAsia="Arial Unicode MS"/>
        </w:rPr>
      </w:pPr>
      <w:r w:rsidRPr="003B5156">
        <w:rPr>
          <w:rFonts w:eastAsia="Arial Unicode MS"/>
        </w:rPr>
        <w:t>Ladies and Gentlemen:</w:t>
      </w:r>
    </w:p>
    <w:p w:rsidR="00486A27" w:rsidRDefault="00486A27" w:rsidP="00486A27">
      <w:pPr>
        <w:pStyle w:val="BodyText"/>
        <w:ind w:firstLine="720"/>
      </w:pPr>
      <w:r>
        <w:t xml:space="preserve">This letter is addressed to Stifel, Nicolaus &amp; Company, Incorporated, as Underwriter (the </w:t>
      </w:r>
      <w:r w:rsidRPr="001F682B">
        <w:t>“Underwriter”), pursuant to Section 7(</w:t>
      </w:r>
      <w:r>
        <w:t>e</w:t>
      </w:r>
      <w:r w:rsidRPr="001F682B">
        <w:t>)</w:t>
      </w:r>
      <w:r>
        <w:t>(5)</w:t>
      </w:r>
      <w:r w:rsidRPr="001F682B">
        <w:t xml:space="preserve"> of the Bond Purchase </w:t>
      </w:r>
      <w:r>
        <w:t>Contract</w:t>
      </w:r>
      <w:r w:rsidRPr="001F682B">
        <w:t xml:space="preserve">, dated </w:t>
      </w:r>
      <w:r>
        <w:t>__________, 2017 (the “Purchase Contract”), between you and the Successor Agency to the Community Redevelopment Agency of the City of Moreno Valley (the “Agency”), providing for the purchase of $__________ principal amount of Successor Agency to the Community Redevelopment Agency of the City of Moreno Valley Tax Allocation Refunding Bonds, Series 2017 (the “Bonds”).  The Bonds are being issued pursuant to an Indenture of Trust, dated as of _____ 1, 2017 (the “Indenture”), by and between the Agency and Wells Fargo Bank, National Association, as trustee (the “Trustee”).  Capitalized terms not otherwise defined herein shall have the meanings ascribed thereto in the Indenture or, if not defined in the Indenture, in the Purchase Contract.</w:t>
      </w:r>
    </w:p>
    <w:p w:rsidR="00486A27" w:rsidRDefault="00486A27" w:rsidP="00486A27">
      <w:pPr>
        <w:pStyle w:val="BodyText"/>
        <w:ind w:firstLine="720"/>
      </w:pPr>
      <w:r>
        <w:t>We have delivered our final legal opinion (the “Bond Opinion”) as bond counsel to the Agency concerning the validity of the Bonds and certain other matters, dated the date hereof and addressed to the Agency.  You may rely on the Bond Opinion as though the same were addressed to you.</w:t>
      </w:r>
    </w:p>
    <w:p w:rsidR="00486A27" w:rsidRDefault="00486A27" w:rsidP="00486A27">
      <w:pPr>
        <w:pStyle w:val="BodyText"/>
        <w:ind w:firstLine="720"/>
      </w:pPr>
      <w:r>
        <w:t xml:space="preserve">In connection with our role as bond counsel to the Agency, we have reviewed the Purchase Contract, the Indenture, the Tax Certificate relating to the Bonds (the “Tax Certificate”), opinions of counsel to the Agency and the Trustee, certificates of the Agency, </w:t>
      </w:r>
      <w:r>
        <w:lastRenderedPageBreak/>
        <w:t>the Trustee and others, and such other documents, opinions and matters to the extent we deemed necessary to provide the opinions or conclusions set forth herein.</w:t>
      </w:r>
    </w:p>
    <w:p w:rsidR="00486A27" w:rsidRDefault="00486A27" w:rsidP="00486A27">
      <w:pPr>
        <w:pStyle w:val="BodyText"/>
        <w:ind w:firstLine="720"/>
      </w:pPr>
      <w:r>
        <w:t>The opinions expressed herein are based on an analysis of existing laws, regulations, rulings and court decisions and cover certain matters not directly addressed by such authorities.  Such opinions may be affected by actions taken or omitted or events occurring after the date hereof.  We have not undertaken to determine, or to inform any person, whether any such actions are taken or omitted or events do occur or any other matters come to our attention after the date hereof.  We have assumed the genuineness of all documents and signatures presented to us (whether as originals or as copies) and the due and legal execution and delivery thereof by, and validity against, any parties other than the Agency.  We have assumed, without undertaking to verify, the accuracy of the factual matters represented, warranted or certified in the documents, and of the legal conclusions contained in the opinions, referred to in the third paragraph hereof.  We have further assumed compliance with all covenants and agreements contained in such documents.  In addition, we call attention to the fact that the rights and obligations under the Bonds, the Indenture, the Tax Certificate and the Purchase Contract and their enforceability may be subject to bankruptcy, insolvency, reorganization, receivership, arrangement, fraudulent conveyance, moratorium and other laws relating to or affecting creditors’ rights, to the application of equitable principles, to the exercise of judicial discretion in appropriate cases and to the limitations on legal remedies against successor agencies to redevelopment agencies in the State of California.  We express no opinion with respect to any indemnification, contribution, liquidated damages, penalty (including any remedy deemed to constitute a penalty), right of set-off, arbitration, judicial reference, choice of law, choice of forum, choice of venue, non-exclusivity of remedies, waiver or severability provisions contained in the foregoing documents, nor do we express any opinions with respect to the state or quality of title to or interest in any real or personal property described in or as subject to the lien of the Indenture or the accuracy or sufficiency of the description contained therein of, or the remedies available to enforce liens on, any such property.  Finally, we undertake no responsibility for the accuracy, except as expressly set forth in numbered paragraph 3 below, completeness or fairness of the Official Statement, dated _________, 2017 (the “Official Statement”), or other offering material relating to the Bonds and express no opinion relating thereto.</w:t>
      </w:r>
    </w:p>
    <w:p w:rsidR="00486A27" w:rsidRDefault="00486A27" w:rsidP="00486A27">
      <w:pPr>
        <w:pStyle w:val="BodyText"/>
        <w:ind w:firstLine="720"/>
      </w:pPr>
      <w:r>
        <w:t>Based on and subject to the foregoing, and in reliance thereon, as of the date hereof, we are of the following opinions:</w:t>
      </w:r>
    </w:p>
    <w:p w:rsidR="00486A27" w:rsidRDefault="00486A27" w:rsidP="00486A27">
      <w:pPr>
        <w:pStyle w:val="BodyText"/>
        <w:ind w:firstLine="720"/>
      </w:pPr>
      <w:r>
        <w:t>1.</w:t>
      </w:r>
      <w:r>
        <w:tab/>
        <w:t>The Bonds are not subject to the registration requirements of the Securities Act of 1933, as amended, and the Indenture is exempt from qualification pursuant to the Trust Indenture Act of 1939, as amended.  [No opinion is expressed with respect to the 2017</w:t>
      </w:r>
      <w:r w:rsidRPr="006012B6">
        <w:t xml:space="preserve"> Bond Insurance Policy</w:t>
      </w:r>
      <w:r>
        <w:t xml:space="preserve"> or the 2017</w:t>
      </w:r>
      <w:r w:rsidRPr="000F59D8">
        <w:t xml:space="preserve"> Reserve Policy</w:t>
      </w:r>
      <w:r>
        <w:t>.]</w:t>
      </w:r>
    </w:p>
    <w:p w:rsidR="00486A27" w:rsidRDefault="00486A27" w:rsidP="00486A27">
      <w:pPr>
        <w:pStyle w:val="BodyText"/>
        <w:ind w:firstLine="720"/>
      </w:pPr>
      <w:r>
        <w:t>2.</w:t>
      </w:r>
      <w:r>
        <w:tab/>
        <w:t>The Purchase Contract has been duly executed and delivered by, and is a valid and binding agreement of, the Agency.</w:t>
      </w:r>
    </w:p>
    <w:p w:rsidR="00486A27" w:rsidRDefault="00486A27" w:rsidP="00486A27">
      <w:pPr>
        <w:pStyle w:val="BodyText"/>
        <w:ind w:firstLine="720"/>
        <w:rPr>
          <w:b/>
          <w:vertAlign w:val="superscript"/>
        </w:rPr>
      </w:pPr>
      <w:r>
        <w:t>3.</w:t>
      </w:r>
      <w:r>
        <w:tab/>
        <w:t xml:space="preserve">The statements contained in the Official Statement under the captions “THE [SERIES 2017] BONDS” (except matters under “Book-Entry System”), “SECURITY FOR THE [SERIES 2017] BONDS,” “TAX MATTERS,” and in APPENDIX __ – “SUMMARY OF THE INDENTURE” and APPENDIX __ – “FORM OF BOND COUNSEL OPINION,” excluding any material that may be treated as included under such captions by cross-reference or reference to other documents or sources, insofar as such statements expressly summarize certain provisions </w:t>
      </w:r>
      <w:r>
        <w:lastRenderedPageBreak/>
        <w:t>of the Indenture and the form and content of our Bond Opinion, are accurate in all material respects.</w:t>
      </w:r>
    </w:p>
    <w:p w:rsidR="00486A27" w:rsidRDefault="00486A27" w:rsidP="00486A27">
      <w:pPr>
        <w:pStyle w:val="BodyText"/>
        <w:ind w:firstLine="720"/>
      </w:pPr>
      <w:r>
        <w:t>This letter is furnished by us as bond counsel to the Agency.  No attorney-client relationship has existed or exists between our firm and you in connection with the Bonds or by virtue of this letter.  We disclaim any obligation to update this letter.  This letter is delivered to you as Underwriter of the Bonds, is solely for your benefit as such Underwriter and is not to be used, circulated, quoted or otherwise referred to or relied upon for any other purpose or by any other person.  This letter is not intended to, and may not, be relied upon by owners of Bonds or by any other party to whom it is not specifically addressed.</w:t>
      </w:r>
    </w:p>
    <w:p w:rsidR="00486A27" w:rsidRDefault="00486A27" w:rsidP="00486A27">
      <w:pPr>
        <w:pStyle w:val="LetterSignature"/>
        <w:spacing w:after="600"/>
        <w:ind w:firstLine="4565"/>
        <w:rPr>
          <w:rFonts w:ascii="Times New Roman" w:hAnsi="Times New Roman"/>
        </w:rPr>
      </w:pPr>
    </w:p>
    <w:p w:rsidR="00486A27" w:rsidRDefault="00486A27" w:rsidP="00486A27">
      <w:pPr>
        <w:pStyle w:val="LetterSignature"/>
        <w:spacing w:after="600"/>
        <w:ind w:firstLine="4565"/>
        <w:rPr>
          <w:rFonts w:ascii="Times New Roman" w:hAnsi="Times New Roman"/>
        </w:rPr>
      </w:pPr>
      <w:r>
        <w:rPr>
          <w:rFonts w:ascii="Times New Roman" w:hAnsi="Times New Roman"/>
        </w:rPr>
        <w:t>Very truly yours,</w:t>
      </w:r>
    </w:p>
    <w:p w:rsidR="00486A27" w:rsidRDefault="00486A27" w:rsidP="00486A27">
      <w:pPr>
        <w:pStyle w:val="LetterSignature"/>
        <w:spacing w:after="480"/>
        <w:ind w:firstLine="4565"/>
        <w:rPr>
          <w:rFonts w:ascii="Times New Roman" w:hAnsi="Times New Roman"/>
          <w:caps/>
          <w:sz w:val="20"/>
          <w:szCs w:val="20"/>
        </w:rPr>
      </w:pPr>
      <w:r>
        <w:rPr>
          <w:rFonts w:ascii="Times New Roman" w:hAnsi="Times New Roman"/>
          <w:caps/>
        </w:rPr>
        <w:t xml:space="preserve">Orrick, Herrington &amp; Sutcliffe </w:t>
      </w:r>
      <w:r>
        <w:rPr>
          <w:rFonts w:ascii="Times New Roman" w:hAnsi="Times New Roman"/>
          <w:caps/>
          <w:sz w:val="20"/>
          <w:szCs w:val="20"/>
        </w:rPr>
        <w:t>LLP</w:t>
      </w:r>
    </w:p>
    <w:p w:rsidR="00486A27" w:rsidRDefault="00486A27" w:rsidP="00C06722">
      <w:pPr>
        <w:pStyle w:val="Body05"/>
        <w:rPr>
          <w:rFonts w:eastAsia="Arial Unicode MS"/>
        </w:rPr>
      </w:pPr>
    </w:p>
    <w:p w:rsidR="00486A27" w:rsidRDefault="00486A27" w:rsidP="00C06722">
      <w:pPr>
        <w:pStyle w:val="Body05"/>
        <w:rPr>
          <w:rFonts w:eastAsia="Arial Unicode MS"/>
        </w:rPr>
      </w:pPr>
    </w:p>
    <w:p w:rsidR="00486A27" w:rsidRDefault="00486A27" w:rsidP="00C06722">
      <w:pPr>
        <w:pStyle w:val="Body05"/>
        <w:rPr>
          <w:rFonts w:eastAsia="Arial Unicode MS"/>
        </w:rPr>
      </w:pPr>
    </w:p>
    <w:p w:rsidR="003B5156" w:rsidRPr="003B5156" w:rsidRDefault="003B5156" w:rsidP="003B5156">
      <w:pPr>
        <w:autoSpaceDE w:val="0"/>
        <w:autoSpaceDN w:val="0"/>
        <w:adjustRightInd w:val="0"/>
        <w:ind w:left="4320"/>
        <w:jc w:val="left"/>
        <w:rPr>
          <w:rFonts w:eastAsia="Arial Unicode MS"/>
          <w:szCs w:val="24"/>
        </w:rPr>
      </w:pPr>
    </w:p>
    <w:p w:rsidR="003B5156" w:rsidRPr="003B5156" w:rsidRDefault="003B5156" w:rsidP="003B5156">
      <w:pPr>
        <w:autoSpaceDE w:val="0"/>
        <w:autoSpaceDN w:val="0"/>
        <w:adjustRightInd w:val="0"/>
        <w:ind w:left="4320"/>
        <w:jc w:val="left"/>
        <w:rPr>
          <w:rFonts w:eastAsia="Arial Unicode MS"/>
          <w:szCs w:val="24"/>
        </w:rPr>
      </w:pPr>
    </w:p>
    <w:p w:rsidR="007B03D3" w:rsidRDefault="007B03D3" w:rsidP="003B5156">
      <w:pPr>
        <w:autoSpaceDE w:val="0"/>
        <w:autoSpaceDN w:val="0"/>
        <w:adjustRightInd w:val="0"/>
        <w:ind w:left="4320"/>
        <w:jc w:val="left"/>
        <w:rPr>
          <w:rFonts w:eastAsia="Arial Unicode MS"/>
          <w:szCs w:val="24"/>
        </w:rPr>
        <w:sectPr w:rsidR="007B03D3" w:rsidSect="004C0E8A">
          <w:headerReference w:type="default" r:id="rId16"/>
          <w:footerReference w:type="default" r:id="rId17"/>
          <w:headerReference w:type="first" r:id="rId18"/>
          <w:footerReference w:type="first" r:id="rId19"/>
          <w:pgSz w:w="12240" w:h="15840" w:code="1"/>
          <w:pgMar w:top="1440" w:right="1440" w:bottom="1440" w:left="1440" w:header="720" w:footer="288" w:gutter="0"/>
          <w:pgNumType w:start="1"/>
          <w:cols w:space="720"/>
          <w:titlePg/>
          <w:docGrid w:linePitch="326"/>
        </w:sectPr>
      </w:pPr>
    </w:p>
    <w:p w:rsidR="003B5156" w:rsidRPr="003B5156" w:rsidRDefault="003B5156" w:rsidP="003B5156">
      <w:pPr>
        <w:autoSpaceDE w:val="0"/>
        <w:autoSpaceDN w:val="0"/>
        <w:adjustRightInd w:val="0"/>
        <w:ind w:left="4320"/>
        <w:jc w:val="left"/>
        <w:rPr>
          <w:rFonts w:eastAsia="Arial Unicode MS"/>
          <w:szCs w:val="24"/>
        </w:rPr>
      </w:pPr>
    </w:p>
    <w:p w:rsidR="003B5156" w:rsidRPr="003B5156" w:rsidRDefault="003B5156" w:rsidP="007B03D3">
      <w:pPr>
        <w:pStyle w:val="Center"/>
        <w:rPr>
          <w:rFonts w:eastAsia="Arial Unicode MS"/>
        </w:rPr>
      </w:pPr>
      <w:r w:rsidRPr="003B5156">
        <w:rPr>
          <w:rFonts w:eastAsia="Arial Unicode MS"/>
        </w:rPr>
        <w:t>Exhibit C</w:t>
      </w:r>
    </w:p>
    <w:p w:rsidR="003B5156" w:rsidRPr="003B5156" w:rsidRDefault="00B8660C" w:rsidP="007B03D3">
      <w:pPr>
        <w:pStyle w:val="Center"/>
        <w:rPr>
          <w:rFonts w:eastAsia="Arial Unicode MS"/>
        </w:rPr>
      </w:pPr>
      <w:r>
        <w:rPr>
          <w:rFonts w:eastAsia="Arial Unicode MS"/>
        </w:rPr>
        <w:t>Letter</w:t>
      </w:r>
      <w:r w:rsidR="003B5156" w:rsidRPr="003B5156">
        <w:rPr>
          <w:rFonts w:eastAsia="Arial Unicode MS"/>
        </w:rPr>
        <w:t xml:space="preserve"> of </w:t>
      </w:r>
      <w:r w:rsidR="006D2E2C">
        <w:rPr>
          <w:rFonts w:eastAsia="Arial Unicode MS"/>
        </w:rPr>
        <w:t>Stradling</w:t>
      </w:r>
      <w:r w:rsidR="00CA3AB8">
        <w:rPr>
          <w:rFonts w:eastAsia="Arial Unicode MS"/>
        </w:rPr>
        <w:t xml:space="preserve"> Yocca Carlson &amp; Rauth, a Professional Corporation</w:t>
      </w:r>
      <w:r w:rsidR="003B5156" w:rsidRPr="003B5156">
        <w:rPr>
          <w:rFonts w:eastAsia="Arial Unicode MS"/>
        </w:rPr>
        <w:t>,</w:t>
      </w:r>
      <w:r w:rsidR="003B5156" w:rsidRPr="003B5156">
        <w:rPr>
          <w:rFonts w:eastAsia="Arial Unicode MS"/>
        </w:rPr>
        <w:br/>
        <w:t>Disclosure Counsel</w:t>
      </w:r>
    </w:p>
    <w:p w:rsidR="003B5156" w:rsidRPr="003B5156" w:rsidRDefault="003B5156" w:rsidP="007B03D3">
      <w:pPr>
        <w:pStyle w:val="Center"/>
        <w:rPr>
          <w:rFonts w:eastAsia="Arial Unicode MS"/>
        </w:rPr>
      </w:pPr>
      <w:r w:rsidRPr="003B5156">
        <w:rPr>
          <w:rFonts w:eastAsia="Arial Unicode MS"/>
        </w:rPr>
        <w:t>[Closing Date]</w:t>
      </w:r>
    </w:p>
    <w:p w:rsidR="003B5156" w:rsidRDefault="00A85FCE" w:rsidP="00C41566">
      <w:pPr>
        <w:pStyle w:val="Body"/>
        <w:rPr>
          <w:rFonts w:eastAsia="Arial Unicode MS"/>
        </w:rPr>
      </w:pPr>
      <w:r>
        <w:rPr>
          <w:rFonts w:eastAsia="Arial Unicode MS"/>
        </w:rPr>
        <w:t>Successor Agency</w:t>
      </w:r>
      <w:r w:rsidR="00135430">
        <w:rPr>
          <w:rFonts w:eastAsia="Arial Unicode MS"/>
        </w:rPr>
        <w:t xml:space="preserve"> </w:t>
      </w:r>
      <w:r w:rsidR="00635550">
        <w:rPr>
          <w:rFonts w:eastAsia="Arial Unicode MS"/>
        </w:rPr>
        <w:t>to</w:t>
      </w:r>
      <w:r>
        <w:rPr>
          <w:rFonts w:eastAsia="Arial Unicode MS"/>
        </w:rPr>
        <w:t xml:space="preserve"> the</w:t>
      </w:r>
      <w:r w:rsidR="00635550">
        <w:rPr>
          <w:rFonts w:eastAsia="Arial Unicode MS"/>
        </w:rPr>
        <w:t xml:space="preserve"> Community Redevelopment Agency</w:t>
      </w:r>
      <w:r w:rsidR="00635550">
        <w:rPr>
          <w:rFonts w:eastAsia="Arial Unicode MS"/>
        </w:rPr>
        <w:br/>
        <w:t xml:space="preserve">     of the City of Moreno Valley</w:t>
      </w:r>
      <w:r w:rsidR="003B5156" w:rsidRPr="003B5156">
        <w:rPr>
          <w:rFonts w:eastAsia="Arial Unicode MS"/>
        </w:rPr>
        <w:t xml:space="preserve"> </w:t>
      </w:r>
      <w:r w:rsidR="003B5156" w:rsidRPr="003B5156">
        <w:rPr>
          <w:rFonts w:eastAsia="Arial Unicode MS"/>
        </w:rPr>
        <w:br/>
      </w:r>
      <w:r w:rsidR="00635550">
        <w:rPr>
          <w:rFonts w:eastAsia="Arial Unicode MS"/>
        </w:rPr>
        <w:t>Moreno Valley</w:t>
      </w:r>
      <w:r w:rsidR="003B5156" w:rsidRPr="003B5156">
        <w:rPr>
          <w:rFonts w:eastAsia="Arial Unicode MS"/>
        </w:rPr>
        <w:t>, California</w:t>
      </w:r>
    </w:p>
    <w:p w:rsidR="003B5156" w:rsidRPr="003B5156" w:rsidRDefault="003D18E0" w:rsidP="007B03D3">
      <w:pPr>
        <w:pStyle w:val="Body"/>
        <w:rPr>
          <w:rFonts w:eastAsia="Arial Unicode MS"/>
        </w:rPr>
      </w:pPr>
      <w:r>
        <w:rPr>
          <w:rFonts w:eastAsia="Arial Unicode MS"/>
        </w:rPr>
        <w:t>Stifel, Nicolaus &amp; Company, Incorporated</w:t>
      </w:r>
      <w:r w:rsidR="003B5156" w:rsidRPr="003B5156">
        <w:rPr>
          <w:rFonts w:eastAsia="Arial Unicode MS"/>
        </w:rPr>
        <w:br/>
      </w:r>
      <w:r w:rsidR="00635550">
        <w:rPr>
          <w:rFonts w:eastAsia="Arial Unicode MS"/>
        </w:rPr>
        <w:t>Los Angeles</w:t>
      </w:r>
      <w:r w:rsidR="003B5156" w:rsidRPr="003B5156">
        <w:rPr>
          <w:rFonts w:eastAsia="Arial Unicode MS"/>
        </w:rPr>
        <w:t>, California</w:t>
      </w:r>
    </w:p>
    <w:p w:rsidR="003B5156" w:rsidRPr="003B5156" w:rsidRDefault="003B5156" w:rsidP="00A53980">
      <w:pPr>
        <w:pStyle w:val="Center"/>
        <w:rPr>
          <w:rFonts w:eastAsia="Arial Unicode MS"/>
        </w:rPr>
      </w:pPr>
    </w:p>
    <w:tbl>
      <w:tblPr>
        <w:tblW w:w="0" w:type="auto"/>
        <w:jc w:val="center"/>
        <w:tblLayout w:type="fixed"/>
        <w:tblCellMar>
          <w:left w:w="54" w:type="dxa"/>
          <w:right w:w="54" w:type="dxa"/>
        </w:tblCellMar>
        <w:tblLook w:val="0000" w:firstRow="0" w:lastRow="0" w:firstColumn="0" w:lastColumn="0" w:noHBand="0" w:noVBand="0"/>
      </w:tblPr>
      <w:tblGrid>
        <w:gridCol w:w="4725"/>
      </w:tblGrid>
      <w:tr w:rsidR="002F289B" w:rsidRPr="003B5156" w:rsidTr="00846381">
        <w:trPr>
          <w:jc w:val="center"/>
        </w:trPr>
        <w:tc>
          <w:tcPr>
            <w:tcW w:w="4725" w:type="dxa"/>
            <w:tcBorders>
              <w:top w:val="nil"/>
              <w:left w:val="nil"/>
              <w:bottom w:val="nil"/>
              <w:right w:val="nil"/>
            </w:tcBorders>
          </w:tcPr>
          <w:p w:rsidR="002F289B" w:rsidRPr="003B5156" w:rsidRDefault="002F289B" w:rsidP="00DF3CCE">
            <w:pPr>
              <w:autoSpaceDE w:val="0"/>
              <w:autoSpaceDN w:val="0"/>
              <w:adjustRightInd w:val="0"/>
              <w:jc w:val="center"/>
              <w:rPr>
                <w:rFonts w:eastAsiaTheme="minorEastAsia"/>
                <w:szCs w:val="24"/>
              </w:rPr>
            </w:pPr>
            <w:r>
              <w:rPr>
                <w:rFonts w:eastAsiaTheme="minorEastAsia"/>
                <w:szCs w:val="24"/>
              </w:rPr>
              <w:t>$________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p>
        </w:tc>
      </w:tr>
    </w:tbl>
    <w:p w:rsidR="0084784B" w:rsidRDefault="0084784B" w:rsidP="0084784B">
      <w:pPr>
        <w:pStyle w:val="Body"/>
        <w:spacing w:after="0"/>
        <w:rPr>
          <w:rFonts w:eastAsia="Arial Unicode MS"/>
        </w:rPr>
      </w:pPr>
    </w:p>
    <w:p w:rsidR="003B5156" w:rsidRPr="003B5156" w:rsidRDefault="003B5156" w:rsidP="00B20D3C">
      <w:pPr>
        <w:pStyle w:val="Body"/>
        <w:rPr>
          <w:rFonts w:eastAsia="Arial Unicode MS"/>
        </w:rPr>
      </w:pPr>
      <w:r w:rsidRPr="003B5156">
        <w:rPr>
          <w:rFonts w:eastAsia="Arial Unicode MS"/>
        </w:rPr>
        <w:t>Ladies and Gentlemen:</w:t>
      </w:r>
    </w:p>
    <w:p w:rsidR="0066039F" w:rsidRPr="00257064" w:rsidRDefault="0066039F" w:rsidP="0066039F">
      <w:pPr>
        <w:pStyle w:val="Body05"/>
        <w:rPr>
          <w:rFonts w:eastAsia="Arial Unicode MS"/>
        </w:rPr>
      </w:pPr>
      <w:r w:rsidRPr="00257064">
        <w:rPr>
          <w:rFonts w:eastAsia="Arial Unicode MS"/>
        </w:rPr>
        <w:t xml:space="preserve">We have acted as disclosure counsel for the Successor Agency to the </w:t>
      </w:r>
      <w:r w:rsidR="00E233AA">
        <w:rPr>
          <w:rFonts w:eastAsia="Arial Unicode MS"/>
        </w:rPr>
        <w:t>Community Redevelopment Agency of the City of Moreno Valley</w:t>
      </w:r>
      <w:r w:rsidRPr="00257064">
        <w:rPr>
          <w:rFonts w:eastAsia="Arial Unicode MS"/>
        </w:rPr>
        <w:t xml:space="preserve"> (the “Agency”) in connection with the issuance of the above-referenced bonds (collectively, the “Bonds”).  The Bonds are being purchased by you pursuant to a Bond Purchase </w:t>
      </w:r>
      <w:r w:rsidR="00E233AA">
        <w:rPr>
          <w:rFonts w:eastAsia="Arial Unicode MS"/>
        </w:rPr>
        <w:t>Contract</w:t>
      </w:r>
      <w:r w:rsidRPr="00257064">
        <w:rPr>
          <w:rFonts w:eastAsia="Arial Unicode MS"/>
        </w:rPr>
        <w:t xml:space="preserve">, dated </w:t>
      </w:r>
      <w:r w:rsidR="00E233AA">
        <w:rPr>
          <w:rFonts w:eastAsia="Arial Unicode MS"/>
        </w:rPr>
        <w:t>________</w:t>
      </w:r>
      <w:r w:rsidRPr="00257064">
        <w:rPr>
          <w:rFonts w:eastAsia="Arial Unicode MS"/>
        </w:rPr>
        <w:t>, 201</w:t>
      </w:r>
      <w:r>
        <w:rPr>
          <w:rFonts w:eastAsia="Arial Unicode MS"/>
        </w:rPr>
        <w:t>7</w:t>
      </w:r>
      <w:r w:rsidRPr="00257064">
        <w:rPr>
          <w:rFonts w:eastAsia="Arial Unicode MS"/>
        </w:rPr>
        <w:t xml:space="preserve"> (the “Purchase </w:t>
      </w:r>
      <w:r w:rsidR="00E233AA">
        <w:rPr>
          <w:rFonts w:eastAsia="Arial Unicode MS"/>
        </w:rPr>
        <w:t>Contract</w:t>
      </w:r>
      <w:r w:rsidRPr="00257064">
        <w:rPr>
          <w:rFonts w:eastAsia="Arial Unicode MS"/>
        </w:rPr>
        <w:t>”), by and between the Agency and you, as representative of the underwriters of the Bonds.  All capitalized terms used herein and not defined herein shall have the meanings as</w:t>
      </w:r>
      <w:r>
        <w:rPr>
          <w:rFonts w:eastAsia="Arial Unicode MS"/>
        </w:rPr>
        <w:t xml:space="preserve">cribed thereto in the Purchase </w:t>
      </w:r>
      <w:r w:rsidR="00FC7B15">
        <w:rPr>
          <w:rFonts w:eastAsia="Arial Unicode MS"/>
        </w:rPr>
        <w:t>Contract</w:t>
      </w:r>
      <w:r w:rsidRPr="00257064">
        <w:rPr>
          <w:rFonts w:eastAsia="Arial Unicode MS"/>
        </w:rPr>
        <w:t>.</w:t>
      </w:r>
    </w:p>
    <w:p w:rsidR="0066039F" w:rsidRPr="00257064" w:rsidRDefault="0066039F" w:rsidP="0066039F">
      <w:pPr>
        <w:pStyle w:val="Body05"/>
        <w:rPr>
          <w:rFonts w:eastAsia="Arial Unicode MS"/>
        </w:rPr>
      </w:pPr>
      <w:r w:rsidRPr="00257064">
        <w:rPr>
          <w:rFonts w:eastAsia="Arial Unicode MS"/>
        </w:rPr>
        <w:t xml:space="preserve">In rendering the advice contained herein, we have examined originals or copies certified or otherwise identified to our satisfaction of:  (i) the Official Statement, dated </w:t>
      </w:r>
      <w:r w:rsidR="00E233AA">
        <w:rPr>
          <w:rFonts w:eastAsia="Arial Unicode MS"/>
        </w:rPr>
        <w:t>________</w:t>
      </w:r>
      <w:r w:rsidRPr="00257064">
        <w:rPr>
          <w:rFonts w:eastAsia="Arial Unicode MS"/>
        </w:rPr>
        <w:t>, 201</w:t>
      </w:r>
      <w:r>
        <w:rPr>
          <w:rFonts w:eastAsia="Arial Unicode MS"/>
        </w:rPr>
        <w:t>7</w:t>
      </w:r>
      <w:r w:rsidRPr="00257064">
        <w:rPr>
          <w:rFonts w:eastAsia="Arial Unicode MS"/>
        </w:rPr>
        <w:t xml:space="preserve"> (the “Official Statement”) relating to the Bonds; (ii) the letters, certificates and opinions delivered to you pursuant to the provisions of the Purchase </w:t>
      </w:r>
      <w:r w:rsidR="00E233AA">
        <w:rPr>
          <w:rFonts w:eastAsia="Arial Unicode MS"/>
        </w:rPr>
        <w:t>Contract</w:t>
      </w:r>
      <w:r w:rsidRPr="00257064">
        <w:rPr>
          <w:rFonts w:eastAsia="Arial Unicode MS"/>
        </w:rPr>
        <w:t>, including, but not limited to, Section 7(e) thereof; and (iii) such other documents, certificates, instructions and records as we have considered necessary or appropriate as a basis for such advice.  We have not reviewed, and we do not assume any responsibility for any electronic version of the Official Statement and for all purposes of this letter, we have assumed that any electronic version of the Official Statement conforms in all respects to the printed version of the Official Statement.</w:t>
      </w:r>
    </w:p>
    <w:p w:rsidR="0066039F" w:rsidRPr="00257064" w:rsidRDefault="0066039F" w:rsidP="0066039F">
      <w:pPr>
        <w:pStyle w:val="Body05"/>
        <w:rPr>
          <w:rFonts w:eastAsia="Arial Unicode MS"/>
        </w:rPr>
      </w:pPr>
      <w:r w:rsidRPr="00257064">
        <w:rPr>
          <w:rFonts w:eastAsia="Arial Unicode MS"/>
        </w:rPr>
        <w:t xml:space="preserve">The conclusions expressed herein are based on an analysis of existing laws, regulations, rulings and court decisions and cover certain matters not directly addressed by such authorities.  Such conclusions may be affected by actions taken or omitted or events occurring after the date </w:t>
      </w:r>
      <w:r w:rsidRPr="00257064">
        <w:rPr>
          <w:rFonts w:eastAsia="Arial Unicode MS"/>
        </w:rPr>
        <w:lastRenderedPageBreak/>
        <w:t xml:space="preserve">hereof.  We have not undertaken to determine, or to inform you or any other person, whether any such actions are taken or omitted or whether such events do occur or any other matters come to our attention after the date hereof.  We have assumed, but not independently verified, that the signatures on all documents, letters, opinions and certificates which we have examined are genuine, that all documents submitted to us are authentic and were duly and properly executed by the parties thereto and that all representations made in the documents that we have reviewed are true and accurate.  We have assumed, without independent verification, the accuracy of the factual matters represented, warranted or certified in the documents, and of the legal conclusions contained in any opinions referenced in the Official Statement.  </w:t>
      </w:r>
    </w:p>
    <w:p w:rsidR="0066039F" w:rsidRPr="00257064" w:rsidRDefault="0066039F" w:rsidP="0066039F">
      <w:pPr>
        <w:pStyle w:val="Body05"/>
        <w:rPr>
          <w:rFonts w:eastAsia="Arial Unicode MS"/>
        </w:rPr>
      </w:pPr>
      <w:r w:rsidRPr="00257064">
        <w:rPr>
          <w:rFonts w:eastAsia="Arial Unicode MS"/>
        </w:rPr>
        <w:t xml:space="preserve">We note that </w:t>
      </w:r>
      <w:r w:rsidR="00B8660C">
        <w:rPr>
          <w:rFonts w:eastAsia="Arial Unicode MS"/>
        </w:rPr>
        <w:t>Orrick, Herrington &amp; Sutcliffe LLP</w:t>
      </w:r>
      <w:r w:rsidRPr="00257064">
        <w:rPr>
          <w:rFonts w:eastAsia="Arial Unicode MS"/>
        </w:rPr>
        <w:t xml:space="preserve"> has served as bond counsel (“Bond Counsel”) to the Agency with respect to the issuance of the Bonds.  Bond Counsel has delivered a final approving opinion dated the date hereof with respect to the valid, binding and enforceable nature of the Bonds, the exclusion of interest on the Bonds from gross income for State of California income tax purposes and certain other matters.  Bond Counsel has also rendered a supplemental opinion dated the date hereof with respect to information contained under certain sections of the Official Statement and as to certain other matters.  We express no opinion with respect to matters covered by such opinions.  </w:t>
      </w:r>
    </w:p>
    <w:p w:rsidR="0066039F" w:rsidRPr="00257064" w:rsidRDefault="0066039F" w:rsidP="0066039F">
      <w:pPr>
        <w:pStyle w:val="Body05"/>
        <w:rPr>
          <w:rFonts w:eastAsia="Arial Unicode MS"/>
        </w:rPr>
      </w:pPr>
      <w:r w:rsidRPr="00257064">
        <w:rPr>
          <w:rFonts w:eastAsia="Arial Unicode MS"/>
        </w:rPr>
        <w:t>By delivering this letter, we are not expressing any opinion with respect to any indemnification, contribution, liquidated damages, penalty (including any remedy deemed to constitute a penalty), right of set-off, arbitration, judicial reference, choice of law, choice of forum, choice of venue, non-exclusivity of remedies, waiver or severability provisions contained in any document referenced in the Official Statement, nor are we expressing any opinion with respect to the state or quality of title to or interest in any assets described in or as subject to the lien of the Indenture or the accuracy or sufficiency of the description contained therein of, or the remedies available to enforce liens on, any such assets.  Our services as disclosure counsel to the Agency did not involve the rendering of financial or other non-legal advice to you, the Agency or any other party to the transaction.</w:t>
      </w:r>
    </w:p>
    <w:p w:rsidR="0066039F" w:rsidRPr="00257064" w:rsidRDefault="0066039F" w:rsidP="0066039F">
      <w:pPr>
        <w:pStyle w:val="Body05"/>
        <w:rPr>
          <w:rFonts w:eastAsia="Arial Unicode MS"/>
        </w:rPr>
      </w:pPr>
      <w:r w:rsidRPr="00257064">
        <w:rPr>
          <w:rFonts w:eastAsia="Arial Unicode MS"/>
        </w:rPr>
        <w:t xml:space="preserve">Although we have not undertaken to determine independently or verify and are not passing upon and do not assume responsibility for, the accuracy, completeness or fairness of the statements contained in the Official Statement, and are therefore unable to make any representation to you in that regard, we have participated in conferences prior to the date of the Official Statement with your representatives, including separate counsel retained by you, and representatives of the Agency, including the Agency’s General Counsel and Bond Counsel, the Agency’s financial advisor and fiscal consultant, and others, during which conferences the contents of the Official Statement and related matters were discussed.  Based upon the information made available to us in the course of our participation in such conferences as disclosure counsel to the Agency, our review of the documents referred to above, our reliance on the oral and written statements of the Agency and others, the documents, certificates, instructions and records and the opinions of counsel described above and our understanding of applicable law, and subject to the limitations on our role as disclosure counsel to the Agency, we advise you as a matter of fact but not opinion that no information has come to the attention of the attorneys in the firm representing the Agency as disclosure counsel on this matter which caused us to believe that the Official Statement as of its date contained, or as of the date hereof contains, any untrue statement of a material fact, or as of its date omitted, or as of the date hereof omits, to </w:t>
      </w:r>
      <w:r w:rsidRPr="00257064">
        <w:rPr>
          <w:rFonts w:eastAsia="Arial Unicode MS"/>
        </w:rPr>
        <w:lastRenderedPageBreak/>
        <w:t xml:space="preserve">state a material fact required to be stated therein or necessary to make the statements therein, in light of the circumstances under which they were made, not misleading in any material respect (except that we express no view with respect to:  (i) the expressions of opinion, the assumptions, the projections, estimates and forecasts, the charts, the financial statements or other financial, numerical, economic, demographic or statistical data, or assessed valuations contained in the Official Statement; (ii) any CUSIP numbers or information relating thereto; (iii) any information with respect to The Depository Trust Company and its book-entry system; (iv) any information contained in the appendices to the Official Statement; (v) any information incorporated by reference into the Official Statement; (vi) compliance by the Agency, the City of Monrovia or any related entity with their respective obligations to provide notice of the events described in part (b)(5)(i)(C) of Rule 15c2-12 promulgated under the Securities Act of 1934 (“Rule 15c2-12”) or to file annual reports described in part (b)(5)(i)(A) of Rule 15c2-12, a review of which matters we understand has been undertaken by </w:t>
      </w:r>
      <w:r w:rsidR="004E6840">
        <w:rPr>
          <w:rFonts w:eastAsia="Arial Unicode MS"/>
        </w:rPr>
        <w:t>____________</w:t>
      </w:r>
      <w:r w:rsidRPr="00257064">
        <w:rPr>
          <w:rFonts w:eastAsia="Arial Unicode MS"/>
        </w:rPr>
        <w:t xml:space="preserve">; (vii) any information with respect to the underwriters or underwriting matters with respect to the Bonds, including but not limited to information under the caption “CONCLUDING INFORMATION—Underwriting”; (viii) information under the captions “TAX MATTERS” and “CONCLUDING INFORMATION—Litigation”; (ix) any information with respect to the ratings on the Bonds and the rating agencies referenced therein, including but not limited to information under the caption “CONCLUDING INFORMATION—Ratings”; and (x) any information with respect to the Surety Bond or the Insurer, including but not limited to information under the caption “SECURITY FOR THE BONDS—Reserve Account—The Reserve Insurer”).  Finally, we advise you that, other than reviewing the various certificates and opinions required by Section 7(e) of the </w:t>
      </w:r>
      <w:r w:rsidR="00FC7B15">
        <w:rPr>
          <w:rFonts w:eastAsia="Arial Unicode MS"/>
        </w:rPr>
        <w:t>Purchase Contract</w:t>
      </w:r>
      <w:r w:rsidRPr="00257064">
        <w:rPr>
          <w:rFonts w:eastAsia="Arial Unicode MS"/>
        </w:rPr>
        <w:t>, we have not taken any steps since the date of the Official Statement to verify the accuracy of the statements contained in the Official Statement as of the date hereof.  No responsibility is undertaken or opinion rendered with respect to any other disclosure document, materials or activity, or as to any information from another document or source referred to by, or incorporated by reference in, the Official Statement.</w:t>
      </w:r>
    </w:p>
    <w:p w:rsidR="0066039F" w:rsidRPr="00257064" w:rsidRDefault="0066039F" w:rsidP="0066039F">
      <w:pPr>
        <w:pStyle w:val="Body05"/>
        <w:rPr>
          <w:rFonts w:eastAsia="Arial Unicode MS"/>
        </w:rPr>
      </w:pPr>
      <w:r w:rsidRPr="00257064">
        <w:rPr>
          <w:rFonts w:eastAsia="Arial Unicode MS"/>
        </w:rPr>
        <w:t>By acceptance of this letter you recognize and acknowledge that:  (i) the negative assurance above is not an opinion and is based on certain limited activities performed by specific attorneys in our firm in our role as disclosure counsel to the Agency; (ii) the scope of the activities performed by such attorneys in our role as disclosure counsel to the Agency and for purposes of delivering such negative assurances were inherently limited and do not purport to encompass all activities necessary for compliance by you or others in accordance with applicable state and federal securities laws; and (iii) the activities performed by such attorneys in our role as disclosure counsel to the Agency rely in part on representations, warranties, certifications and opinions of other parties to the transaction, including representations, warranties and certifications made by the Agency.</w:t>
      </w:r>
    </w:p>
    <w:p w:rsidR="0066039F" w:rsidRPr="00257064" w:rsidRDefault="0066039F" w:rsidP="0066039F">
      <w:pPr>
        <w:pStyle w:val="Body05"/>
        <w:rPr>
          <w:rFonts w:eastAsia="Arial Unicode MS"/>
        </w:rPr>
      </w:pPr>
      <w:r w:rsidRPr="00257064">
        <w:rPr>
          <w:rFonts w:eastAsia="Arial Unicode MS"/>
        </w:rPr>
        <w:t xml:space="preserve">This letter is being furnished to you solely for your benefit in connection with your purchase of the Bonds in accordance with the Purchase </w:t>
      </w:r>
      <w:r w:rsidR="00FC7B15">
        <w:rPr>
          <w:rFonts w:eastAsia="Arial Unicode MS"/>
        </w:rPr>
        <w:t>Contract</w:t>
      </w:r>
      <w:r w:rsidRPr="00257064">
        <w:rPr>
          <w:rFonts w:eastAsia="Arial Unicode MS"/>
        </w:rPr>
        <w:t xml:space="preserve"> and is not to be used, circulated, quoted or otherwise referred to for any other purpose without our prior written consent; provided, however, a copy may be included in the transcript of the proceedings for the Bonds.  No attorney-client relationship has existed or exists between our firm and you in connection with the issuance of the Bonds or by virtue of this letter.  We note that you were represented by separate counsel retained by you in connection with the transaction described in the Official Statement.  This letter is limited to matters governed by the laws of the State of California and </w:t>
      </w:r>
      <w:r w:rsidRPr="00257064">
        <w:rPr>
          <w:rFonts w:eastAsia="Arial Unicode MS"/>
        </w:rPr>
        <w:lastRenderedPageBreak/>
        <w:t>federal securities laws, and we assume no responsibility with respect to the applicability or the effect of the laws of any other jurisdiction.</w:t>
      </w:r>
    </w:p>
    <w:p w:rsidR="0066039F" w:rsidRDefault="0066039F" w:rsidP="0066039F">
      <w:pPr>
        <w:pStyle w:val="Body05"/>
        <w:rPr>
          <w:rFonts w:eastAsia="Arial Unicode MS"/>
        </w:rPr>
      </w:pPr>
      <w:r w:rsidRPr="00257064">
        <w:rPr>
          <w:rFonts w:eastAsia="Arial Unicode MS"/>
        </w:rPr>
        <w:t>Our engagement as disclosure counsel to the Agency terminates as of the date hereof, and we have not undertaken any duty, and expressly disclaim any responsibility, to advise you as to events occurring after the date hereof with respect to the Bonds or other matters discussed in the Official Statement.  This letter is not intended to, and may not, be relied upon by owners of the Bonds, the owners of any beneficial ownership interest in the Bonds or by any other party to whom it is not addressed.</w:t>
      </w:r>
    </w:p>
    <w:p w:rsidR="003B5156" w:rsidRPr="003B5156" w:rsidRDefault="003B5156" w:rsidP="00375ABE">
      <w:pPr>
        <w:autoSpaceDE w:val="0"/>
        <w:autoSpaceDN w:val="0"/>
        <w:adjustRightInd w:val="0"/>
        <w:ind w:firstLine="4320"/>
        <w:rPr>
          <w:rFonts w:eastAsia="Arial Unicode MS"/>
          <w:szCs w:val="24"/>
        </w:rPr>
      </w:pPr>
      <w:r w:rsidRPr="003B5156">
        <w:rPr>
          <w:rFonts w:eastAsia="Arial Unicode MS"/>
          <w:szCs w:val="24"/>
        </w:rPr>
        <w:t>Very truly yours,</w:t>
      </w:r>
    </w:p>
    <w:p w:rsidR="00524A7C" w:rsidRDefault="00524A7C" w:rsidP="003B5156">
      <w:pPr>
        <w:autoSpaceDE w:val="0"/>
        <w:autoSpaceDN w:val="0"/>
        <w:adjustRightInd w:val="0"/>
        <w:spacing w:after="240"/>
        <w:ind w:firstLine="1440"/>
        <w:rPr>
          <w:rFonts w:eastAsia="Arial Unicode MS"/>
          <w:szCs w:val="24"/>
        </w:rPr>
        <w:sectPr w:rsidR="00524A7C" w:rsidSect="004C0E8A">
          <w:headerReference w:type="default" r:id="rId20"/>
          <w:footerReference w:type="default" r:id="rId21"/>
          <w:headerReference w:type="first" r:id="rId22"/>
          <w:footerReference w:type="first" r:id="rId23"/>
          <w:pgSz w:w="12240" w:h="15840" w:code="1"/>
          <w:pgMar w:top="1440" w:right="1440" w:bottom="1440" w:left="1440" w:header="720" w:footer="288" w:gutter="0"/>
          <w:pgNumType w:start="1"/>
          <w:cols w:space="720"/>
          <w:titlePg/>
          <w:docGrid w:linePitch="326"/>
        </w:sectPr>
      </w:pPr>
    </w:p>
    <w:p w:rsidR="003B5156" w:rsidRPr="003B5156" w:rsidRDefault="003B5156" w:rsidP="0059686B">
      <w:pPr>
        <w:pStyle w:val="Center"/>
        <w:rPr>
          <w:rFonts w:eastAsia="Arial Unicode MS"/>
        </w:rPr>
      </w:pPr>
      <w:r w:rsidRPr="003B5156">
        <w:rPr>
          <w:rFonts w:eastAsia="Arial Unicode MS"/>
        </w:rPr>
        <w:lastRenderedPageBreak/>
        <w:t>Exhibit D</w:t>
      </w:r>
    </w:p>
    <w:p w:rsidR="003B5156" w:rsidRPr="003B5156" w:rsidRDefault="003B5156" w:rsidP="0059686B">
      <w:pPr>
        <w:pStyle w:val="Center"/>
        <w:rPr>
          <w:rFonts w:eastAsia="Arial Unicode MS"/>
        </w:rPr>
      </w:pPr>
      <w:r w:rsidRPr="003B5156">
        <w:rPr>
          <w:rFonts w:eastAsia="Arial Unicode MS"/>
        </w:rPr>
        <w:t>Opinion of</w:t>
      </w:r>
      <w:r w:rsidR="00886549">
        <w:rPr>
          <w:rFonts w:eastAsia="Arial Unicode MS"/>
        </w:rPr>
        <w:t xml:space="preserve"> Counsel</w:t>
      </w:r>
      <w:r w:rsidRPr="003B5156">
        <w:rPr>
          <w:rFonts w:eastAsia="Arial Unicode MS"/>
        </w:rPr>
        <w:t xml:space="preserve"> to the Agency</w:t>
      </w:r>
    </w:p>
    <w:p w:rsidR="003B5156" w:rsidRPr="003B5156" w:rsidRDefault="003B5156" w:rsidP="0059686B">
      <w:pPr>
        <w:pStyle w:val="Center"/>
        <w:rPr>
          <w:rFonts w:eastAsia="Arial Unicode MS"/>
        </w:rPr>
      </w:pPr>
      <w:r w:rsidRPr="003B5156">
        <w:rPr>
          <w:rFonts w:eastAsia="Arial Unicode MS"/>
        </w:rPr>
        <w:t>[Closing Date]</w:t>
      </w:r>
    </w:p>
    <w:tbl>
      <w:tblPr>
        <w:tblW w:w="0" w:type="auto"/>
        <w:jc w:val="center"/>
        <w:tblLayout w:type="fixed"/>
        <w:tblCellMar>
          <w:left w:w="54" w:type="dxa"/>
          <w:right w:w="54" w:type="dxa"/>
        </w:tblCellMar>
        <w:tblLook w:val="0000" w:firstRow="0" w:lastRow="0" w:firstColumn="0" w:lastColumn="0" w:noHBand="0" w:noVBand="0"/>
      </w:tblPr>
      <w:tblGrid>
        <w:gridCol w:w="4725"/>
      </w:tblGrid>
      <w:tr w:rsidR="002F289B" w:rsidRPr="0084784B" w:rsidTr="00DD6FCC">
        <w:trPr>
          <w:jc w:val="center"/>
        </w:trPr>
        <w:tc>
          <w:tcPr>
            <w:tcW w:w="4725" w:type="dxa"/>
            <w:tcBorders>
              <w:top w:val="nil"/>
              <w:left w:val="nil"/>
              <w:bottom w:val="nil"/>
              <w:right w:val="nil"/>
            </w:tcBorders>
          </w:tcPr>
          <w:p w:rsidR="002F289B" w:rsidRPr="003B5156" w:rsidRDefault="002F289B" w:rsidP="002D10A8">
            <w:pPr>
              <w:autoSpaceDE w:val="0"/>
              <w:autoSpaceDN w:val="0"/>
              <w:adjustRightInd w:val="0"/>
              <w:jc w:val="center"/>
              <w:rPr>
                <w:rFonts w:eastAsiaTheme="minorEastAsia"/>
                <w:szCs w:val="24"/>
              </w:rPr>
            </w:pPr>
            <w:r>
              <w:rPr>
                <w:rFonts w:eastAsiaTheme="minorEastAsia"/>
                <w:szCs w:val="24"/>
              </w:rPr>
              <w:t>$________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p>
        </w:tc>
      </w:tr>
    </w:tbl>
    <w:p w:rsidR="003B5156" w:rsidRPr="003B5156" w:rsidRDefault="003B5156" w:rsidP="00524A7C">
      <w:pPr>
        <w:autoSpaceDE w:val="0"/>
        <w:autoSpaceDN w:val="0"/>
        <w:adjustRightInd w:val="0"/>
        <w:jc w:val="center"/>
        <w:rPr>
          <w:rFonts w:eastAsia="Arial Unicode MS"/>
          <w:szCs w:val="24"/>
        </w:rPr>
      </w:pPr>
    </w:p>
    <w:p w:rsidR="003B5156" w:rsidRPr="003B5156" w:rsidRDefault="00A85FCE" w:rsidP="00524A7C">
      <w:pPr>
        <w:pStyle w:val="Body"/>
        <w:rPr>
          <w:rFonts w:eastAsia="Arial Unicode MS"/>
        </w:rPr>
      </w:pPr>
      <w:r>
        <w:rPr>
          <w:rFonts w:eastAsia="Arial Unicode MS"/>
        </w:rPr>
        <w:t xml:space="preserve">Successor Agency </w:t>
      </w:r>
      <w:r w:rsidR="002D10A8">
        <w:rPr>
          <w:rFonts w:eastAsia="Arial Unicode MS"/>
        </w:rPr>
        <w:t>to</w:t>
      </w:r>
      <w:r>
        <w:rPr>
          <w:rFonts w:eastAsia="Arial Unicode MS"/>
        </w:rPr>
        <w:t xml:space="preserve"> the </w:t>
      </w:r>
      <w:r w:rsidR="002D10A8">
        <w:rPr>
          <w:rFonts w:eastAsia="Arial Unicode MS"/>
        </w:rPr>
        <w:t>Community Redevelopment Agency</w:t>
      </w:r>
      <w:r w:rsidR="002D10A8">
        <w:rPr>
          <w:rFonts w:eastAsia="Arial Unicode MS"/>
        </w:rPr>
        <w:br/>
        <w:t xml:space="preserve">     of the City of Moreno Valley</w:t>
      </w:r>
      <w:r w:rsidR="003B5156" w:rsidRPr="003B5156">
        <w:rPr>
          <w:rFonts w:eastAsia="Arial Unicode MS"/>
        </w:rPr>
        <w:t xml:space="preserve"> </w:t>
      </w:r>
      <w:r w:rsidR="003B5156" w:rsidRPr="003B5156">
        <w:rPr>
          <w:rFonts w:eastAsia="Arial Unicode MS"/>
        </w:rPr>
        <w:br/>
      </w:r>
      <w:r w:rsidR="002D10A8">
        <w:rPr>
          <w:rFonts w:eastAsia="Arial Unicode MS"/>
        </w:rPr>
        <w:t>Moreno Valley</w:t>
      </w:r>
      <w:r w:rsidR="003B5156" w:rsidRPr="003B5156">
        <w:rPr>
          <w:rFonts w:eastAsia="Arial Unicode MS"/>
        </w:rPr>
        <w:t>, California</w:t>
      </w:r>
    </w:p>
    <w:p w:rsidR="003B5156" w:rsidRDefault="003D18E0" w:rsidP="00524A7C">
      <w:pPr>
        <w:pStyle w:val="Body"/>
        <w:rPr>
          <w:rFonts w:eastAsia="Arial Unicode MS"/>
        </w:rPr>
      </w:pPr>
      <w:r>
        <w:rPr>
          <w:rFonts w:eastAsia="Arial Unicode MS"/>
        </w:rPr>
        <w:t>Stifel, Nicolaus &amp; Company, Incorporated</w:t>
      </w:r>
      <w:r w:rsidR="003B5156" w:rsidRPr="003B5156">
        <w:rPr>
          <w:rFonts w:eastAsia="Arial Unicode MS"/>
        </w:rPr>
        <w:br/>
      </w:r>
      <w:r w:rsidR="002D10A8">
        <w:rPr>
          <w:rFonts w:eastAsia="Arial Unicode MS"/>
        </w:rPr>
        <w:t>Los Angeles</w:t>
      </w:r>
      <w:r w:rsidR="003B5156" w:rsidRPr="003B5156">
        <w:rPr>
          <w:rFonts w:eastAsia="Arial Unicode MS"/>
        </w:rPr>
        <w:t>, California</w:t>
      </w:r>
    </w:p>
    <w:p w:rsidR="008976C9" w:rsidRPr="003B5156" w:rsidRDefault="002D10A8" w:rsidP="008976C9">
      <w:pPr>
        <w:pStyle w:val="Body"/>
        <w:rPr>
          <w:rFonts w:eastAsia="Arial Unicode MS"/>
        </w:rPr>
      </w:pPr>
      <w:r>
        <w:rPr>
          <w:rFonts w:eastAsia="Arial Unicode MS"/>
        </w:rPr>
        <w:t>__________________</w:t>
      </w:r>
      <w:r>
        <w:rPr>
          <w:rFonts w:eastAsia="Arial Unicode MS"/>
        </w:rPr>
        <w:br/>
        <w:t>__________________</w:t>
      </w:r>
    </w:p>
    <w:p w:rsidR="003B5156" w:rsidRPr="003B5156" w:rsidRDefault="003B5156" w:rsidP="00524A7C">
      <w:pPr>
        <w:pStyle w:val="Body"/>
        <w:rPr>
          <w:rFonts w:eastAsia="Arial Unicode MS"/>
        </w:rPr>
      </w:pPr>
      <w:r w:rsidRPr="003B5156">
        <w:rPr>
          <w:rFonts w:eastAsia="Arial Unicode MS"/>
        </w:rPr>
        <w:t>Ladies and Gentlemen:</w:t>
      </w:r>
    </w:p>
    <w:p w:rsidR="003B5156" w:rsidRPr="003B5156" w:rsidRDefault="003B5156" w:rsidP="00524A7C">
      <w:pPr>
        <w:pStyle w:val="Body1"/>
        <w:rPr>
          <w:rFonts w:eastAsia="Arial Unicode MS"/>
        </w:rPr>
      </w:pPr>
      <w:r w:rsidRPr="003B5156">
        <w:rPr>
          <w:rFonts w:eastAsia="Arial Unicode MS"/>
        </w:rPr>
        <w:t xml:space="preserve">This opinion is being delivered to you pursuant to Section </w:t>
      </w:r>
      <w:r w:rsidR="00CA0749">
        <w:rPr>
          <w:rFonts w:eastAsia="Arial Unicode MS"/>
        </w:rPr>
        <w:t>7</w:t>
      </w:r>
      <w:r w:rsidRPr="003B5156">
        <w:rPr>
          <w:rFonts w:eastAsia="Arial Unicode MS"/>
        </w:rPr>
        <w:t xml:space="preserve">(e)(8) of the Bond </w:t>
      </w:r>
      <w:r w:rsidR="00FA4F94">
        <w:rPr>
          <w:rFonts w:eastAsia="Arial Unicode MS"/>
        </w:rPr>
        <w:t>Purchase Contract</w:t>
      </w:r>
      <w:r w:rsidRPr="003B5156">
        <w:rPr>
          <w:rFonts w:eastAsia="Arial Unicode MS"/>
        </w:rPr>
        <w:t xml:space="preserve">, dated </w:t>
      </w:r>
      <w:r w:rsidR="00447B5D">
        <w:rPr>
          <w:rFonts w:eastAsia="Arial Unicode MS"/>
        </w:rPr>
        <w:t xml:space="preserve"> </w:t>
      </w:r>
      <w:r w:rsidR="002D10A8">
        <w:rPr>
          <w:rFonts w:eastAsia="Arial Unicode MS"/>
        </w:rPr>
        <w:t>_________</w:t>
      </w:r>
      <w:r w:rsidR="00F757EC">
        <w:rPr>
          <w:rFonts w:eastAsia="Arial Unicode MS"/>
        </w:rPr>
        <w:t xml:space="preserve">, </w:t>
      </w:r>
      <w:r w:rsidR="00AD2278">
        <w:rPr>
          <w:rFonts w:eastAsia="Arial Unicode MS"/>
        </w:rPr>
        <w:t>2017</w:t>
      </w:r>
      <w:r w:rsidRPr="003B5156">
        <w:rPr>
          <w:rFonts w:eastAsia="Arial Unicode MS"/>
        </w:rPr>
        <w:t xml:space="preserve"> (the </w:t>
      </w:r>
      <w:r w:rsidR="007C44AF">
        <w:rPr>
          <w:rFonts w:eastAsia="Arial Unicode MS"/>
        </w:rPr>
        <w:t>“</w:t>
      </w:r>
      <w:r w:rsidR="00FA4F94">
        <w:rPr>
          <w:rFonts w:eastAsia="Arial Unicode MS"/>
        </w:rPr>
        <w:t>Purchase Contract</w:t>
      </w:r>
      <w:r w:rsidR="007C44AF">
        <w:rPr>
          <w:rFonts w:eastAsia="Arial Unicode MS"/>
        </w:rPr>
        <w:t>”</w:t>
      </w:r>
      <w:r w:rsidRPr="003B5156">
        <w:rPr>
          <w:rFonts w:eastAsia="Arial Unicode MS"/>
        </w:rPr>
        <w:t xml:space="preserve">), by and </w:t>
      </w:r>
      <w:r w:rsidR="00661699">
        <w:rPr>
          <w:rFonts w:eastAsia="Arial Unicode MS"/>
        </w:rPr>
        <w:t xml:space="preserve">between </w:t>
      </w:r>
      <w:r w:rsidRPr="003B5156">
        <w:rPr>
          <w:rFonts w:eastAsia="Arial Unicode MS"/>
        </w:rPr>
        <w:t xml:space="preserve">the </w:t>
      </w:r>
      <w:r w:rsidR="00135430">
        <w:rPr>
          <w:rFonts w:eastAsia="Arial Unicode MS"/>
        </w:rPr>
        <w:t xml:space="preserve">Successor Agency </w:t>
      </w:r>
      <w:r w:rsidR="002D10A8">
        <w:rPr>
          <w:rFonts w:eastAsia="Arial Unicode MS"/>
        </w:rPr>
        <w:t>to</w:t>
      </w:r>
      <w:r w:rsidR="00135430">
        <w:rPr>
          <w:rFonts w:eastAsia="Arial Unicode MS"/>
        </w:rPr>
        <w:t xml:space="preserve"> </w:t>
      </w:r>
      <w:r w:rsidR="00A85FCE">
        <w:rPr>
          <w:rFonts w:eastAsia="Arial Unicode MS"/>
        </w:rPr>
        <w:t xml:space="preserve">the </w:t>
      </w:r>
      <w:r w:rsidR="002D10A8">
        <w:rPr>
          <w:rFonts w:eastAsia="Arial Unicode MS"/>
        </w:rPr>
        <w:t>Community Redevelopment Agency of the City of Moreno Valley</w:t>
      </w:r>
      <w:r w:rsidRPr="003B5156">
        <w:rPr>
          <w:rFonts w:eastAsia="Arial Unicode MS"/>
        </w:rPr>
        <w:t xml:space="preserve"> (the </w:t>
      </w:r>
      <w:r w:rsidR="007C44AF">
        <w:rPr>
          <w:rFonts w:eastAsia="Arial Unicode MS"/>
        </w:rPr>
        <w:t>“</w:t>
      </w:r>
      <w:r w:rsidRPr="003B5156">
        <w:rPr>
          <w:rFonts w:eastAsia="Arial Unicode MS"/>
        </w:rPr>
        <w:t>Agency</w:t>
      </w:r>
      <w:r w:rsidR="007C44AF">
        <w:rPr>
          <w:rFonts w:eastAsia="Arial Unicode MS"/>
        </w:rPr>
        <w:t>”</w:t>
      </w:r>
      <w:r w:rsidR="008C0E86">
        <w:rPr>
          <w:rFonts w:eastAsia="Arial Unicode MS"/>
        </w:rPr>
        <w:t xml:space="preserve">) </w:t>
      </w:r>
      <w:r w:rsidRPr="003B5156">
        <w:rPr>
          <w:rFonts w:eastAsia="Arial Unicode MS"/>
        </w:rPr>
        <w:t xml:space="preserve">and </w:t>
      </w:r>
      <w:r w:rsidR="003D18E0">
        <w:rPr>
          <w:rFonts w:eastAsia="Arial Unicode MS"/>
        </w:rPr>
        <w:t>Stifel, Nicolaus &amp; Company, Incorporated</w:t>
      </w:r>
      <w:r w:rsidRPr="003B5156">
        <w:rPr>
          <w:rFonts w:eastAsia="Arial Unicode MS"/>
        </w:rPr>
        <w:t xml:space="preserve">, as the Underwriter.  All capitalized terms used but not defined herein have the meanings ascribed to them in the </w:t>
      </w:r>
      <w:r w:rsidR="00FA4F94">
        <w:rPr>
          <w:rFonts w:eastAsia="Arial Unicode MS"/>
        </w:rPr>
        <w:t>Purchase Contract</w:t>
      </w:r>
      <w:r w:rsidRPr="003B5156">
        <w:rPr>
          <w:rFonts w:eastAsia="Arial Unicode MS"/>
        </w:rPr>
        <w:t xml:space="preserve">.  In our capacity as counsel to the Agency in connection with the issuance of the above-captioned bonds (the </w:t>
      </w:r>
      <w:r w:rsidR="007C44AF">
        <w:rPr>
          <w:rFonts w:eastAsia="Arial Unicode MS"/>
        </w:rPr>
        <w:t>“</w:t>
      </w:r>
      <w:r w:rsidRPr="003B5156">
        <w:rPr>
          <w:rFonts w:eastAsia="Arial Unicode MS"/>
        </w:rPr>
        <w:t>Bonds</w:t>
      </w:r>
      <w:r w:rsidR="007C44AF">
        <w:rPr>
          <w:rFonts w:eastAsia="Arial Unicode MS"/>
        </w:rPr>
        <w:t>”</w:t>
      </w:r>
      <w:r w:rsidRPr="003B5156">
        <w:rPr>
          <w:rFonts w:eastAsia="Arial Unicode MS"/>
        </w:rPr>
        <w:t>), we have reviewed the Legal Documents and such other documents, certificates, and records as we have deemed relevant and necessary as the basis for the opinion set forth herein.  Relying on such examination and subject to the limitations and qualifications hereinafter set forth, we are of the opinion that:</w:t>
      </w:r>
    </w:p>
    <w:p w:rsidR="003B5156" w:rsidRPr="003B5156" w:rsidRDefault="003B5156" w:rsidP="00524A7C">
      <w:pPr>
        <w:pStyle w:val="Body1"/>
        <w:rPr>
          <w:rFonts w:eastAsia="Arial Unicode MS"/>
        </w:rPr>
      </w:pPr>
      <w:r w:rsidRPr="003B5156">
        <w:rPr>
          <w:rFonts w:eastAsia="Arial Unicode MS"/>
        </w:rPr>
        <w:t>(1)</w:t>
      </w:r>
      <w:r w:rsidRPr="003B5156">
        <w:rPr>
          <w:rFonts w:eastAsia="Arial Unicode MS"/>
        </w:rPr>
        <w:tab/>
        <w:t xml:space="preserve">The Agency is a public </w:t>
      </w:r>
      <w:r w:rsidR="0077776E">
        <w:rPr>
          <w:rFonts w:eastAsia="Arial Unicode MS"/>
        </w:rPr>
        <w:t>entity</w:t>
      </w:r>
      <w:r w:rsidRPr="003B5156">
        <w:rPr>
          <w:rFonts w:eastAsia="Arial Unicode MS"/>
        </w:rPr>
        <w:t xml:space="preserve">, duly organized and validly existing under the laws of the State of California, including the </w:t>
      </w:r>
      <w:r w:rsidR="005F612C">
        <w:rPr>
          <w:rFonts w:eastAsia="Arial Unicode MS"/>
        </w:rPr>
        <w:t>Dissolution Act</w:t>
      </w:r>
      <w:r w:rsidRPr="003B5156">
        <w:rPr>
          <w:rFonts w:eastAsia="Arial Unicode MS"/>
        </w:rPr>
        <w:t>;</w:t>
      </w:r>
    </w:p>
    <w:p w:rsidR="003B5156" w:rsidRDefault="003B5156" w:rsidP="00524A7C">
      <w:pPr>
        <w:pStyle w:val="Body1"/>
        <w:rPr>
          <w:rFonts w:eastAsia="Arial Unicode MS"/>
        </w:rPr>
      </w:pPr>
      <w:r w:rsidRPr="003B5156">
        <w:rPr>
          <w:rFonts w:eastAsia="Arial Unicode MS"/>
        </w:rPr>
        <w:t>(2)</w:t>
      </w:r>
      <w:r w:rsidRPr="003B5156">
        <w:rPr>
          <w:rFonts w:eastAsia="Arial Unicode MS"/>
        </w:rPr>
        <w:tab/>
      </w:r>
      <w:r w:rsidR="00941B82">
        <w:rPr>
          <w:rFonts w:eastAsia="Arial Unicode MS"/>
        </w:rPr>
        <w:t xml:space="preserve">Each of (i) </w:t>
      </w:r>
      <w:r w:rsidRPr="003B5156">
        <w:rPr>
          <w:rFonts w:eastAsia="Arial Unicode MS"/>
        </w:rPr>
        <w:t xml:space="preserve">Resolution No. </w:t>
      </w:r>
      <w:r w:rsidR="002D10A8">
        <w:rPr>
          <w:rFonts w:eastAsia="Arial Unicode MS"/>
        </w:rPr>
        <w:t xml:space="preserve">_______ </w:t>
      </w:r>
      <w:r w:rsidRPr="003B5156">
        <w:rPr>
          <w:rFonts w:eastAsia="Arial Unicode MS"/>
        </w:rPr>
        <w:t xml:space="preserve">of the Agency approving and authorizing the execution and delivery of the </w:t>
      </w:r>
      <w:r w:rsidR="00204C32">
        <w:rPr>
          <w:rFonts w:eastAsia="Arial Unicode MS"/>
        </w:rPr>
        <w:t>Indenture</w:t>
      </w:r>
      <w:r w:rsidR="004E6840">
        <w:rPr>
          <w:rFonts w:eastAsia="Arial Unicode MS"/>
        </w:rPr>
        <w:t>, this Purchase Contract</w:t>
      </w:r>
      <w:r w:rsidR="00204C32">
        <w:rPr>
          <w:rFonts w:eastAsia="Arial Unicode MS"/>
        </w:rPr>
        <w:t xml:space="preserve"> and the </w:t>
      </w:r>
      <w:r w:rsidR="004E6840">
        <w:rPr>
          <w:rFonts w:eastAsia="Arial Unicode MS"/>
        </w:rPr>
        <w:t>Instructions</w:t>
      </w:r>
      <w:r w:rsidR="00204C32">
        <w:rPr>
          <w:rFonts w:eastAsia="Arial Unicode MS"/>
        </w:rPr>
        <w:t xml:space="preserve"> </w:t>
      </w:r>
      <w:r w:rsidRPr="003B5156">
        <w:rPr>
          <w:rFonts w:eastAsia="Arial Unicode MS"/>
        </w:rPr>
        <w:t xml:space="preserve">(the </w:t>
      </w:r>
      <w:r w:rsidR="007C44AF">
        <w:rPr>
          <w:rFonts w:eastAsia="Arial Unicode MS"/>
        </w:rPr>
        <w:t>“</w:t>
      </w:r>
      <w:r w:rsidRPr="003B5156">
        <w:rPr>
          <w:rFonts w:eastAsia="Arial Unicode MS"/>
        </w:rPr>
        <w:t>Agency Resolution</w:t>
      </w:r>
      <w:r w:rsidR="007C44AF">
        <w:rPr>
          <w:rFonts w:eastAsia="Arial Unicode MS"/>
        </w:rPr>
        <w:t>”</w:t>
      </w:r>
      <w:r w:rsidRPr="003B5156">
        <w:rPr>
          <w:rFonts w:eastAsia="Arial Unicode MS"/>
        </w:rPr>
        <w:t xml:space="preserve">) </w:t>
      </w:r>
      <w:r w:rsidR="00941B82">
        <w:rPr>
          <w:rFonts w:eastAsia="Arial Unicode MS"/>
        </w:rPr>
        <w:t xml:space="preserve">and (ii) Resolution No. </w:t>
      </w:r>
      <w:r w:rsidR="002D10A8">
        <w:rPr>
          <w:rFonts w:eastAsia="Arial Unicode MS"/>
        </w:rPr>
        <w:t>___</w:t>
      </w:r>
      <w:r w:rsidR="00E52B4B">
        <w:rPr>
          <w:rFonts w:eastAsia="Arial Unicode MS"/>
        </w:rPr>
        <w:t>___</w:t>
      </w:r>
      <w:r w:rsidR="00204C32">
        <w:rPr>
          <w:rFonts w:eastAsia="Arial Unicode MS"/>
        </w:rPr>
        <w:t xml:space="preserve"> approving the </w:t>
      </w:r>
      <w:r w:rsidR="00F86315">
        <w:rPr>
          <w:rFonts w:eastAsia="Arial Unicode MS"/>
        </w:rPr>
        <w:t>Preliminary Official Statement</w:t>
      </w:r>
      <w:r w:rsidR="00204C32">
        <w:rPr>
          <w:rFonts w:eastAsia="Arial Unicode MS"/>
        </w:rPr>
        <w:t xml:space="preserve"> </w:t>
      </w:r>
      <w:r w:rsidR="00077081">
        <w:rPr>
          <w:rFonts w:eastAsia="Arial Unicode MS"/>
        </w:rPr>
        <w:t xml:space="preserve">(the “Additional Agency Resolution”) </w:t>
      </w:r>
      <w:r w:rsidRPr="003B5156">
        <w:rPr>
          <w:rFonts w:eastAsia="Arial Unicode MS"/>
        </w:rPr>
        <w:t>was duly adopted at a meeting of the Agency which was called and held on</w:t>
      </w:r>
      <w:r w:rsidR="00905854">
        <w:rPr>
          <w:rFonts w:eastAsia="Arial Unicode MS"/>
        </w:rPr>
        <w:t>, respectively,</w:t>
      </w:r>
      <w:r w:rsidRPr="003B5156">
        <w:rPr>
          <w:rFonts w:eastAsia="Arial Unicode MS"/>
        </w:rPr>
        <w:t xml:space="preserve"> </w:t>
      </w:r>
      <w:r w:rsidR="002D10A8">
        <w:rPr>
          <w:rFonts w:eastAsia="Arial Unicode MS"/>
        </w:rPr>
        <w:t>May 16</w:t>
      </w:r>
      <w:r w:rsidR="00AD6382">
        <w:rPr>
          <w:rFonts w:eastAsia="Arial Unicode MS"/>
        </w:rPr>
        <w:t xml:space="preserve">, </w:t>
      </w:r>
      <w:r w:rsidR="00AD2278">
        <w:rPr>
          <w:rFonts w:eastAsia="Arial Unicode MS"/>
        </w:rPr>
        <w:t>201</w:t>
      </w:r>
      <w:r w:rsidR="002D10A8">
        <w:rPr>
          <w:rFonts w:eastAsia="Arial Unicode MS"/>
        </w:rPr>
        <w:t>7</w:t>
      </w:r>
      <w:r w:rsidR="00905854">
        <w:rPr>
          <w:rFonts w:eastAsia="Arial Unicode MS"/>
        </w:rPr>
        <w:t xml:space="preserve"> and </w:t>
      </w:r>
      <w:r w:rsidR="002D10A8">
        <w:rPr>
          <w:rFonts w:eastAsia="Arial Unicode MS"/>
        </w:rPr>
        <w:t>July 11</w:t>
      </w:r>
      <w:r w:rsidR="00CA6BD2">
        <w:rPr>
          <w:rFonts w:eastAsia="Arial Unicode MS"/>
        </w:rPr>
        <w:t xml:space="preserve">, </w:t>
      </w:r>
      <w:r w:rsidR="00AD2278">
        <w:rPr>
          <w:rFonts w:eastAsia="Arial Unicode MS"/>
        </w:rPr>
        <w:t>2017</w:t>
      </w:r>
      <w:r w:rsidRPr="003B5156">
        <w:rPr>
          <w:rFonts w:eastAsia="Arial Unicode MS"/>
        </w:rPr>
        <w:t xml:space="preserve">, pursuant to law and with all public notice required by law and at which a quorum was present and acting throughout, and </w:t>
      </w:r>
      <w:r w:rsidR="001D01C6">
        <w:rPr>
          <w:rFonts w:eastAsia="Arial Unicode MS"/>
        </w:rPr>
        <w:t xml:space="preserve">each of </w:t>
      </w:r>
      <w:r w:rsidRPr="003B5156">
        <w:rPr>
          <w:rFonts w:eastAsia="Arial Unicode MS"/>
        </w:rPr>
        <w:t xml:space="preserve">the Agency Resolution </w:t>
      </w:r>
      <w:r w:rsidR="001D01C6">
        <w:rPr>
          <w:rFonts w:eastAsia="Arial Unicode MS"/>
        </w:rPr>
        <w:t xml:space="preserve">and the Additional Agency Resolution </w:t>
      </w:r>
      <w:r w:rsidRPr="003B5156">
        <w:rPr>
          <w:rFonts w:eastAsia="Arial Unicode MS"/>
        </w:rPr>
        <w:t>is in full force and effect and has not been modified, amended or rescinded;</w:t>
      </w:r>
    </w:p>
    <w:p w:rsidR="003B5156" w:rsidRPr="003B5156" w:rsidRDefault="003B5156" w:rsidP="00524A7C">
      <w:pPr>
        <w:pStyle w:val="Body1"/>
        <w:rPr>
          <w:rFonts w:eastAsia="Arial Unicode MS"/>
        </w:rPr>
      </w:pPr>
      <w:r w:rsidRPr="003B5156">
        <w:rPr>
          <w:rFonts w:eastAsia="Arial Unicode MS"/>
        </w:rPr>
        <w:lastRenderedPageBreak/>
        <w:t>(3)</w:t>
      </w:r>
      <w:r w:rsidRPr="003B5156">
        <w:rPr>
          <w:rFonts w:eastAsia="Arial Unicode MS"/>
        </w:rPr>
        <w:tab/>
        <w:t xml:space="preserve">There is no litigation, action, suit, proceeding or investigation at law or in equity before or by any court, governmental agency or body, pending and notice of which has been served on and received by the Agency or, to the best of our knowledge, threatened against the Agency, challenging the creation, organization or existence of the Agency, or the validity of the Bonds, the Official Statement, </w:t>
      </w:r>
      <w:r w:rsidR="00846B2D">
        <w:rPr>
          <w:rFonts w:eastAsia="Arial Unicode MS"/>
        </w:rPr>
        <w:t xml:space="preserve">or </w:t>
      </w:r>
      <w:r w:rsidRPr="003B5156">
        <w:rPr>
          <w:rFonts w:eastAsia="Arial Unicode MS"/>
        </w:rPr>
        <w:t xml:space="preserve">the Legal Documents or contesting the authority of the Agency to enter into or perform its obligations under any of the Legal Documents, or which, in any manner, questions the allocation and payment of the </w:t>
      </w:r>
      <w:r w:rsidR="00FE0DDC">
        <w:rPr>
          <w:rFonts w:eastAsia="Arial Unicode MS"/>
        </w:rPr>
        <w:t>Tax Revenues</w:t>
      </w:r>
      <w:r w:rsidRPr="003B5156">
        <w:rPr>
          <w:rFonts w:eastAsia="Arial Unicode MS"/>
        </w:rPr>
        <w:t xml:space="preserve"> to the Agency and the other security for the Bonds provided by the Indenture; and</w:t>
      </w:r>
    </w:p>
    <w:p w:rsidR="003B5156" w:rsidRDefault="003B5156" w:rsidP="00524A7C">
      <w:pPr>
        <w:pStyle w:val="Body1"/>
        <w:rPr>
          <w:rFonts w:eastAsia="Arial Unicode MS"/>
        </w:rPr>
      </w:pPr>
      <w:r w:rsidRPr="003B5156">
        <w:rPr>
          <w:rFonts w:eastAsia="Arial Unicode MS"/>
        </w:rPr>
        <w:t>(4)</w:t>
      </w:r>
      <w:r w:rsidRPr="003B5156">
        <w:rPr>
          <w:rFonts w:eastAsia="Arial Unicode MS"/>
        </w:rPr>
        <w:tab/>
        <w:t>To the best of our knowledge, the authorization, execution and delivery of the Legal Documents by the Agency and compliance with the provisions thereof by the Agency of its obligations thereunder, will not conflict with, or constitute a breach or default under, in any material respect, any law, administrative regulation, court decree, resolution, ordinance or other agreement to which the Agency is subject or by which it is bound.</w:t>
      </w:r>
    </w:p>
    <w:p w:rsidR="003B5156" w:rsidRPr="003B5156" w:rsidRDefault="003B5156" w:rsidP="0013711C">
      <w:pPr>
        <w:pStyle w:val="Body"/>
        <w:ind w:left="4320"/>
        <w:rPr>
          <w:rFonts w:eastAsia="Arial Unicode MS"/>
        </w:rPr>
      </w:pPr>
      <w:r w:rsidRPr="003B5156">
        <w:rPr>
          <w:rFonts w:eastAsia="Arial Unicode MS"/>
        </w:rPr>
        <w:t xml:space="preserve"> Very truly yours,</w:t>
      </w:r>
    </w:p>
    <w:p w:rsidR="003B5156" w:rsidRPr="003B5156" w:rsidRDefault="003B5156" w:rsidP="003B5156">
      <w:pPr>
        <w:autoSpaceDE w:val="0"/>
        <w:autoSpaceDN w:val="0"/>
        <w:adjustRightInd w:val="0"/>
        <w:ind w:left="4320"/>
        <w:jc w:val="left"/>
        <w:rPr>
          <w:rFonts w:eastAsia="Arial Unicode MS"/>
          <w:szCs w:val="24"/>
        </w:rPr>
      </w:pPr>
    </w:p>
    <w:p w:rsidR="00524A7C" w:rsidRDefault="00524A7C" w:rsidP="003B5156">
      <w:pPr>
        <w:autoSpaceDE w:val="0"/>
        <w:autoSpaceDN w:val="0"/>
        <w:adjustRightInd w:val="0"/>
        <w:ind w:left="4320"/>
        <w:jc w:val="left"/>
        <w:rPr>
          <w:rFonts w:eastAsia="Arial Unicode MS"/>
          <w:szCs w:val="24"/>
        </w:rPr>
        <w:sectPr w:rsidR="00524A7C" w:rsidSect="004C0E8A">
          <w:headerReference w:type="default" r:id="rId24"/>
          <w:footerReference w:type="default" r:id="rId25"/>
          <w:headerReference w:type="first" r:id="rId26"/>
          <w:footerReference w:type="first" r:id="rId27"/>
          <w:pgSz w:w="12240" w:h="15840" w:code="1"/>
          <w:pgMar w:top="1440" w:right="1440" w:bottom="1440" w:left="1440" w:header="720" w:footer="288" w:gutter="0"/>
          <w:pgNumType w:start="1"/>
          <w:cols w:space="720"/>
          <w:titlePg/>
          <w:docGrid w:linePitch="326"/>
        </w:sectPr>
      </w:pPr>
    </w:p>
    <w:p w:rsidR="003B5156" w:rsidRPr="003B5156" w:rsidRDefault="003B5156" w:rsidP="003B5156">
      <w:pPr>
        <w:autoSpaceDE w:val="0"/>
        <w:autoSpaceDN w:val="0"/>
        <w:adjustRightInd w:val="0"/>
        <w:ind w:left="4320"/>
        <w:jc w:val="left"/>
        <w:rPr>
          <w:rFonts w:eastAsia="Arial Unicode MS"/>
          <w:szCs w:val="24"/>
        </w:rPr>
      </w:pPr>
    </w:p>
    <w:p w:rsidR="003B5156" w:rsidRPr="003B5156" w:rsidRDefault="003B5156" w:rsidP="0059686B">
      <w:pPr>
        <w:pStyle w:val="Center"/>
        <w:rPr>
          <w:rFonts w:eastAsia="Arial Unicode MS"/>
        </w:rPr>
      </w:pPr>
      <w:r w:rsidRPr="003B5156">
        <w:rPr>
          <w:rFonts w:eastAsia="Arial Unicode MS"/>
        </w:rPr>
        <w:t>Exhibit E</w:t>
      </w:r>
    </w:p>
    <w:p w:rsidR="003B5156" w:rsidRPr="0059686B" w:rsidRDefault="003B5156" w:rsidP="0059686B">
      <w:pPr>
        <w:pStyle w:val="Center"/>
        <w:rPr>
          <w:rFonts w:eastAsia="Arial Unicode MS"/>
          <w:u w:val="single"/>
        </w:rPr>
      </w:pPr>
      <w:r w:rsidRPr="0059686B">
        <w:rPr>
          <w:rFonts w:eastAsia="Arial Unicode MS"/>
          <w:u w:val="single"/>
        </w:rPr>
        <w:t>RULE 15c2-12 CERTIFICATE</w:t>
      </w:r>
    </w:p>
    <w:p w:rsidR="003B5156" w:rsidRPr="003B5156" w:rsidRDefault="003B5156" w:rsidP="002714C0">
      <w:pPr>
        <w:pStyle w:val="Body05"/>
        <w:rPr>
          <w:rFonts w:eastAsia="Arial Unicode MS"/>
        </w:rPr>
      </w:pPr>
      <w:r w:rsidRPr="003B5156">
        <w:rPr>
          <w:rFonts w:eastAsia="Arial Unicode MS"/>
        </w:rPr>
        <w:t xml:space="preserve">The undersigned hereby certifies and represents to </w:t>
      </w:r>
      <w:r w:rsidR="003D18E0">
        <w:rPr>
          <w:rFonts w:eastAsia="Arial Unicode MS"/>
        </w:rPr>
        <w:t xml:space="preserve">Stifel, Nicolaus &amp; Company, Incorporated </w:t>
      </w:r>
      <w:r w:rsidRPr="003B5156">
        <w:rPr>
          <w:rFonts w:eastAsia="Arial Unicode MS"/>
        </w:rPr>
        <w:t xml:space="preserve">(the </w:t>
      </w:r>
      <w:r w:rsidR="007C44AF">
        <w:rPr>
          <w:rFonts w:eastAsia="Arial Unicode MS"/>
        </w:rPr>
        <w:t>“</w:t>
      </w:r>
      <w:r w:rsidRPr="003B5156">
        <w:rPr>
          <w:rFonts w:eastAsia="Arial Unicode MS"/>
        </w:rPr>
        <w:t>Underwriter</w:t>
      </w:r>
      <w:r w:rsidR="007C44AF">
        <w:rPr>
          <w:rFonts w:eastAsia="Arial Unicode MS"/>
        </w:rPr>
        <w:t>”</w:t>
      </w:r>
      <w:r w:rsidRPr="003B5156">
        <w:rPr>
          <w:rFonts w:eastAsia="Arial Unicode MS"/>
        </w:rPr>
        <w:t xml:space="preserve">), that he is a duly appointed and acting officer of the </w:t>
      </w:r>
      <w:r w:rsidR="00A85FCE">
        <w:rPr>
          <w:rFonts w:eastAsia="Arial Unicode MS"/>
        </w:rPr>
        <w:t>Successor Agency</w:t>
      </w:r>
      <w:r w:rsidR="00135430">
        <w:rPr>
          <w:rFonts w:eastAsia="Arial Unicode MS"/>
        </w:rPr>
        <w:t xml:space="preserve"> </w:t>
      </w:r>
      <w:r w:rsidR="00585A54">
        <w:rPr>
          <w:rFonts w:eastAsia="Arial Unicode MS"/>
        </w:rPr>
        <w:t>to</w:t>
      </w:r>
      <w:r w:rsidR="00A85FCE">
        <w:rPr>
          <w:rFonts w:eastAsia="Arial Unicode MS"/>
        </w:rPr>
        <w:t xml:space="preserve"> the </w:t>
      </w:r>
      <w:r w:rsidR="00585A54">
        <w:rPr>
          <w:rFonts w:eastAsia="Arial Unicode MS"/>
        </w:rPr>
        <w:t>Community Redevelopment Agency of the City of Moreno Valley</w:t>
      </w:r>
      <w:r w:rsidRPr="003B5156">
        <w:rPr>
          <w:rFonts w:eastAsia="Arial Unicode MS"/>
        </w:rPr>
        <w:t xml:space="preserve"> (the </w:t>
      </w:r>
      <w:r w:rsidR="007C44AF">
        <w:rPr>
          <w:rFonts w:eastAsia="Arial Unicode MS"/>
        </w:rPr>
        <w:t>“</w:t>
      </w:r>
      <w:r w:rsidRPr="003B5156">
        <w:rPr>
          <w:rFonts w:eastAsia="Arial Unicode MS"/>
        </w:rPr>
        <w:t>Agency</w:t>
      </w:r>
      <w:r w:rsidR="007C44AF">
        <w:rPr>
          <w:rFonts w:eastAsia="Arial Unicode MS"/>
        </w:rPr>
        <w:t>”</w:t>
      </w:r>
      <w:r w:rsidRPr="003B5156">
        <w:rPr>
          <w:rFonts w:eastAsia="Arial Unicode MS"/>
        </w:rPr>
        <w:t>), and as such is authorized to execute and deliver this Certificate and further hereby certifies and reconfirms on behalf of the Agency to the Underwriter as follows:</w:t>
      </w:r>
    </w:p>
    <w:p w:rsidR="003B5156" w:rsidRDefault="003B5156" w:rsidP="00792782">
      <w:pPr>
        <w:autoSpaceDE w:val="0"/>
        <w:autoSpaceDN w:val="0"/>
        <w:adjustRightInd w:val="0"/>
        <w:spacing w:after="240"/>
        <w:ind w:left="720" w:firstLine="720"/>
        <w:rPr>
          <w:rFonts w:eastAsia="Arial Unicode MS"/>
          <w:szCs w:val="24"/>
        </w:rPr>
      </w:pPr>
      <w:r w:rsidRPr="003B5156">
        <w:rPr>
          <w:rFonts w:eastAsia="Arial Unicode MS"/>
          <w:szCs w:val="24"/>
        </w:rPr>
        <w:t>(1)</w:t>
      </w:r>
      <w:r w:rsidRPr="003B5156">
        <w:rPr>
          <w:rFonts w:eastAsia="Arial Unicode MS"/>
          <w:szCs w:val="24"/>
        </w:rPr>
        <w:tab/>
        <w:t xml:space="preserve">This Certificate is delivered to enable the Underwriter to comply with Securities and Exchange Commission Rule 15c2-12 under the Securities Exchange Act of 1934 (the </w:t>
      </w:r>
      <w:r w:rsidR="007C44AF">
        <w:rPr>
          <w:rFonts w:eastAsia="Arial Unicode MS"/>
          <w:szCs w:val="24"/>
        </w:rPr>
        <w:t>“</w:t>
      </w:r>
      <w:r w:rsidRPr="003B5156">
        <w:rPr>
          <w:rFonts w:eastAsia="Arial Unicode MS"/>
          <w:szCs w:val="24"/>
        </w:rPr>
        <w:t>Rule</w:t>
      </w:r>
      <w:r w:rsidR="007C44AF">
        <w:rPr>
          <w:rFonts w:eastAsia="Arial Unicode MS"/>
          <w:szCs w:val="24"/>
        </w:rPr>
        <w:t>”</w:t>
      </w:r>
      <w:r w:rsidRPr="003B5156">
        <w:rPr>
          <w:rFonts w:eastAsia="Arial Unicode MS"/>
          <w:szCs w:val="24"/>
        </w:rPr>
        <w:t xml:space="preserve">) in connection with the offering and sale of the Agency’s </w:t>
      </w:r>
      <w:r w:rsidR="00201C62">
        <w:rPr>
          <w:rFonts w:eastAsiaTheme="minorEastAsia"/>
          <w:szCs w:val="24"/>
        </w:rPr>
        <w:t xml:space="preserve">Tax Allocation Refunding Bonds, </w:t>
      </w:r>
      <w:r w:rsidR="00846381">
        <w:rPr>
          <w:rFonts w:eastAsiaTheme="minorEastAsia"/>
          <w:szCs w:val="24"/>
        </w:rPr>
        <w:t xml:space="preserve">Series </w:t>
      </w:r>
      <w:r w:rsidR="00585A54">
        <w:rPr>
          <w:rFonts w:eastAsiaTheme="minorEastAsia"/>
          <w:szCs w:val="24"/>
        </w:rPr>
        <w:t>2017</w:t>
      </w:r>
      <w:r w:rsidRPr="003B5156">
        <w:rPr>
          <w:rFonts w:eastAsia="Arial Unicode MS"/>
          <w:szCs w:val="24"/>
        </w:rPr>
        <w:t xml:space="preserve"> (the </w:t>
      </w:r>
      <w:r w:rsidR="007C44AF">
        <w:rPr>
          <w:rFonts w:eastAsia="Arial Unicode MS"/>
          <w:szCs w:val="24"/>
        </w:rPr>
        <w:t>“</w:t>
      </w:r>
      <w:r w:rsidRPr="003B5156">
        <w:rPr>
          <w:rFonts w:eastAsia="Arial Unicode MS"/>
          <w:szCs w:val="24"/>
        </w:rPr>
        <w:t>Bonds</w:t>
      </w:r>
      <w:r w:rsidR="007C44AF">
        <w:rPr>
          <w:rFonts w:eastAsia="Arial Unicode MS"/>
          <w:szCs w:val="24"/>
        </w:rPr>
        <w:t>”</w:t>
      </w:r>
      <w:r w:rsidRPr="003B5156">
        <w:rPr>
          <w:rFonts w:eastAsia="Arial Unicode MS"/>
          <w:szCs w:val="24"/>
        </w:rPr>
        <w:t>).</w:t>
      </w:r>
    </w:p>
    <w:p w:rsidR="003B5156" w:rsidRDefault="003B5156" w:rsidP="00792782">
      <w:pPr>
        <w:autoSpaceDE w:val="0"/>
        <w:autoSpaceDN w:val="0"/>
        <w:adjustRightInd w:val="0"/>
        <w:spacing w:after="240"/>
        <w:ind w:left="720" w:firstLine="720"/>
        <w:rPr>
          <w:rFonts w:eastAsia="Arial Unicode MS"/>
          <w:szCs w:val="24"/>
        </w:rPr>
      </w:pPr>
      <w:r w:rsidRPr="003B5156">
        <w:rPr>
          <w:rFonts w:eastAsia="Arial Unicode MS"/>
          <w:szCs w:val="24"/>
        </w:rPr>
        <w:t>(2)</w:t>
      </w:r>
      <w:r w:rsidRPr="003B5156">
        <w:rPr>
          <w:rFonts w:eastAsia="Arial Unicode MS"/>
          <w:szCs w:val="24"/>
        </w:rPr>
        <w:tab/>
        <w:t xml:space="preserve">In connection with the offering and sale of the Bonds, there has been prepared a Preliminary Official Statement dated </w:t>
      </w:r>
      <w:r w:rsidR="00585A54">
        <w:rPr>
          <w:rFonts w:eastAsia="Arial Unicode MS"/>
          <w:szCs w:val="24"/>
        </w:rPr>
        <w:t>_________</w:t>
      </w:r>
      <w:r w:rsidR="00E848E7">
        <w:rPr>
          <w:rFonts w:eastAsia="Arial Unicode MS"/>
          <w:szCs w:val="24"/>
        </w:rPr>
        <w:t>,</w:t>
      </w:r>
      <w:r w:rsidR="007E0757">
        <w:rPr>
          <w:rFonts w:eastAsia="Arial Unicode MS"/>
          <w:szCs w:val="24"/>
        </w:rPr>
        <w:t xml:space="preserve"> </w:t>
      </w:r>
      <w:r w:rsidR="00AD2278">
        <w:rPr>
          <w:rFonts w:eastAsia="Arial Unicode MS"/>
          <w:szCs w:val="24"/>
        </w:rPr>
        <w:t>2017</w:t>
      </w:r>
      <w:r w:rsidRPr="003B5156">
        <w:rPr>
          <w:rFonts w:eastAsia="Arial Unicode MS"/>
          <w:szCs w:val="24"/>
        </w:rPr>
        <w:t>, setting forth information concerning the Bonds</w:t>
      </w:r>
      <w:r w:rsidR="00FC7B15">
        <w:rPr>
          <w:rFonts w:eastAsia="Arial Unicode MS"/>
          <w:szCs w:val="24"/>
        </w:rPr>
        <w:t>, the Project Area</w:t>
      </w:r>
      <w:r w:rsidRPr="003B5156">
        <w:rPr>
          <w:rFonts w:eastAsia="Arial Unicode MS"/>
          <w:szCs w:val="24"/>
        </w:rPr>
        <w:t xml:space="preserve"> and the issuer of the Bonds (the </w:t>
      </w:r>
      <w:r w:rsidR="007C44AF">
        <w:rPr>
          <w:rFonts w:eastAsia="Arial Unicode MS"/>
          <w:szCs w:val="24"/>
        </w:rPr>
        <w:t>“</w:t>
      </w:r>
      <w:r w:rsidRPr="003B5156">
        <w:rPr>
          <w:rFonts w:eastAsia="Arial Unicode MS"/>
          <w:szCs w:val="24"/>
        </w:rPr>
        <w:t>Preliminary Official Statement</w:t>
      </w:r>
      <w:r w:rsidR="007C44AF">
        <w:rPr>
          <w:rFonts w:eastAsia="Arial Unicode MS"/>
          <w:szCs w:val="24"/>
        </w:rPr>
        <w:t>”</w:t>
      </w:r>
      <w:r w:rsidRPr="003B5156">
        <w:rPr>
          <w:rFonts w:eastAsia="Arial Unicode MS"/>
          <w:szCs w:val="24"/>
        </w:rPr>
        <w:t>).</w:t>
      </w:r>
    </w:p>
    <w:p w:rsidR="003B5156" w:rsidRPr="003B5156" w:rsidRDefault="003B5156" w:rsidP="00792782">
      <w:pPr>
        <w:autoSpaceDE w:val="0"/>
        <w:autoSpaceDN w:val="0"/>
        <w:adjustRightInd w:val="0"/>
        <w:spacing w:after="240"/>
        <w:ind w:left="720" w:firstLine="720"/>
        <w:rPr>
          <w:rFonts w:eastAsia="Arial Unicode MS"/>
          <w:szCs w:val="24"/>
        </w:rPr>
      </w:pPr>
      <w:r w:rsidRPr="003B5156">
        <w:rPr>
          <w:rFonts w:eastAsia="Arial Unicode MS"/>
          <w:szCs w:val="24"/>
        </w:rPr>
        <w:t>(3)</w:t>
      </w:r>
      <w:r w:rsidRPr="003B5156">
        <w:rPr>
          <w:rFonts w:eastAsia="Arial Unicode MS"/>
          <w:szCs w:val="24"/>
        </w:rPr>
        <w:tab/>
        <w:t xml:space="preserve">As used herein, </w:t>
      </w:r>
      <w:r w:rsidR="007C44AF">
        <w:rPr>
          <w:rFonts w:eastAsia="Arial Unicode MS"/>
          <w:szCs w:val="24"/>
        </w:rPr>
        <w:t>“</w:t>
      </w:r>
      <w:r w:rsidRPr="003B5156">
        <w:rPr>
          <w:rFonts w:eastAsia="Arial Unicode MS"/>
          <w:szCs w:val="24"/>
        </w:rPr>
        <w:t>Permitted Omissions</w:t>
      </w:r>
      <w:r w:rsidR="007C44AF">
        <w:rPr>
          <w:rFonts w:eastAsia="Arial Unicode MS"/>
          <w:szCs w:val="24"/>
        </w:rPr>
        <w:t>”</w:t>
      </w:r>
      <w:r w:rsidRPr="003B5156">
        <w:rPr>
          <w:rFonts w:eastAsia="Arial Unicode MS"/>
          <w:szCs w:val="24"/>
        </w:rPr>
        <w:t xml:space="preserve"> shall mean the offering prices, interest rates, selling compensation, aggregate principal amount, principal amount per maturity, delivery dates, ratings and other terms of the Bonds depending on such matters, all with respect to the Bonds.</w:t>
      </w:r>
    </w:p>
    <w:p w:rsidR="003B5156" w:rsidRPr="003B5156" w:rsidRDefault="003B5156" w:rsidP="00792782">
      <w:pPr>
        <w:autoSpaceDE w:val="0"/>
        <w:autoSpaceDN w:val="0"/>
        <w:adjustRightInd w:val="0"/>
        <w:spacing w:after="240"/>
        <w:ind w:left="720" w:firstLine="720"/>
        <w:rPr>
          <w:rFonts w:eastAsia="Arial Unicode MS"/>
          <w:szCs w:val="24"/>
        </w:rPr>
      </w:pPr>
      <w:r w:rsidRPr="003B5156">
        <w:rPr>
          <w:rFonts w:eastAsia="Arial Unicode MS"/>
          <w:szCs w:val="24"/>
        </w:rPr>
        <w:t>(4)</w:t>
      </w:r>
      <w:r w:rsidRPr="003B5156">
        <w:rPr>
          <w:rFonts w:eastAsia="Arial Unicode MS"/>
          <w:szCs w:val="24"/>
        </w:rPr>
        <w:tab/>
        <w:t>The Preliminary Official Statement is, except for the Permitted Omissions</w:t>
      </w:r>
      <w:r w:rsidRPr="003B5156">
        <w:rPr>
          <w:rFonts w:eastAsia="Arial Unicode MS"/>
          <w:szCs w:val="24"/>
          <w:u w:val="single"/>
        </w:rPr>
        <w:t>,</w:t>
      </w:r>
      <w:r w:rsidRPr="003B5156">
        <w:rPr>
          <w:rFonts w:eastAsia="Arial Unicode MS"/>
          <w:szCs w:val="24"/>
        </w:rPr>
        <w:t xml:space="preserve"> deemed final within the meaning of the Rule, and the information therein is accurate and complete in all material respects except for the Permitted Omissions.</w:t>
      </w:r>
    </w:p>
    <w:p w:rsidR="003B5156" w:rsidRPr="003B5156" w:rsidRDefault="003B5156" w:rsidP="00792782">
      <w:pPr>
        <w:autoSpaceDE w:val="0"/>
        <w:autoSpaceDN w:val="0"/>
        <w:adjustRightInd w:val="0"/>
        <w:spacing w:after="240"/>
        <w:ind w:left="720" w:firstLine="720"/>
        <w:rPr>
          <w:rFonts w:eastAsia="Arial Unicode MS"/>
          <w:szCs w:val="24"/>
        </w:rPr>
      </w:pPr>
      <w:r w:rsidRPr="003B5156">
        <w:rPr>
          <w:rFonts w:eastAsia="Arial Unicode MS"/>
          <w:szCs w:val="24"/>
        </w:rPr>
        <w:t>(5)</w:t>
      </w:r>
      <w:r w:rsidRPr="003B5156">
        <w:rPr>
          <w:rFonts w:eastAsia="Arial Unicode MS"/>
          <w:szCs w:val="24"/>
        </w:rPr>
        <w:tab/>
        <w:t>If, at any time prior to the execution of the final contract of purchase, any event occurs as a result of which the Preliminary Official Statement might include an untrue statement of a material fact or omit to state any material fact necessary to make the statements therein, in light of the circumstances under which they were made, not misleading, the Agency shall promptly notify the Underwriter thereof.</w:t>
      </w:r>
    </w:p>
    <w:p w:rsidR="003B5156" w:rsidRPr="003B5156" w:rsidRDefault="003B5156" w:rsidP="00792782">
      <w:pPr>
        <w:pStyle w:val="Body05"/>
        <w:rPr>
          <w:rFonts w:eastAsia="Arial Unicode MS"/>
        </w:rPr>
      </w:pPr>
      <w:r w:rsidRPr="003B5156">
        <w:rPr>
          <w:rFonts w:eastAsia="Arial Unicode MS"/>
        </w:rPr>
        <w:t xml:space="preserve">IN WITNESS WHEREOF, I have hereunto set my hand as of the </w:t>
      </w:r>
      <w:r w:rsidR="00635550">
        <w:rPr>
          <w:rFonts w:eastAsia="Arial Unicode MS"/>
        </w:rPr>
        <w:t>_____</w:t>
      </w:r>
      <w:r w:rsidRPr="003B5156">
        <w:rPr>
          <w:rFonts w:eastAsia="Arial Unicode MS"/>
        </w:rPr>
        <w:t xml:space="preserve"> day of </w:t>
      </w:r>
      <w:r w:rsidR="00635550">
        <w:rPr>
          <w:rFonts w:eastAsia="Arial Unicode MS"/>
        </w:rPr>
        <w:t>_________</w:t>
      </w:r>
      <w:r w:rsidRPr="003B5156">
        <w:rPr>
          <w:rFonts w:eastAsia="Arial Unicode MS"/>
        </w:rPr>
        <w:t xml:space="preserve">, </w:t>
      </w:r>
      <w:r w:rsidR="00AD2278">
        <w:rPr>
          <w:rFonts w:eastAsia="Arial Unicode MS"/>
        </w:rPr>
        <w:t>2017</w:t>
      </w:r>
      <w:r w:rsidRPr="003B5156">
        <w:rPr>
          <w:rFonts w:eastAsia="Arial Unicode MS"/>
        </w:rPr>
        <w:t>.</w:t>
      </w:r>
    </w:p>
    <w:p w:rsidR="003B5156" w:rsidRPr="003B5156" w:rsidRDefault="00A85FCE" w:rsidP="003B5156">
      <w:pPr>
        <w:autoSpaceDE w:val="0"/>
        <w:autoSpaceDN w:val="0"/>
        <w:adjustRightInd w:val="0"/>
        <w:spacing w:after="720"/>
        <w:ind w:left="4320"/>
        <w:jc w:val="left"/>
        <w:rPr>
          <w:rFonts w:eastAsia="Arial Unicode MS"/>
          <w:szCs w:val="24"/>
        </w:rPr>
      </w:pPr>
      <w:r>
        <w:rPr>
          <w:rFonts w:eastAsia="Arial Unicode MS"/>
          <w:szCs w:val="24"/>
        </w:rPr>
        <w:t xml:space="preserve">SUCCESSOR AGENCY </w:t>
      </w:r>
      <w:r w:rsidR="00635550">
        <w:rPr>
          <w:rFonts w:eastAsia="Arial Unicode MS"/>
          <w:szCs w:val="24"/>
        </w:rPr>
        <w:t>TO</w:t>
      </w:r>
      <w:r>
        <w:rPr>
          <w:rFonts w:eastAsia="Arial Unicode MS"/>
          <w:szCs w:val="24"/>
        </w:rPr>
        <w:t xml:space="preserve"> THE</w:t>
      </w:r>
      <w:r w:rsidR="00635550">
        <w:rPr>
          <w:rFonts w:eastAsia="Arial Unicode MS"/>
          <w:szCs w:val="24"/>
        </w:rPr>
        <w:t xml:space="preserve"> COMMUNITY REDEVELOPMENT AGENCY OF THE CITY OF MORENO VALLEY</w:t>
      </w:r>
    </w:p>
    <w:p w:rsidR="003B5156" w:rsidRPr="002714C0" w:rsidRDefault="003B5156" w:rsidP="003B5156">
      <w:pPr>
        <w:autoSpaceDE w:val="0"/>
        <w:autoSpaceDN w:val="0"/>
        <w:adjustRightInd w:val="0"/>
        <w:ind w:left="4320"/>
        <w:jc w:val="left"/>
        <w:rPr>
          <w:rFonts w:eastAsia="Arial Unicode MS"/>
          <w:szCs w:val="24"/>
          <w:u w:val="single"/>
        </w:rPr>
      </w:pPr>
      <w:r w:rsidRPr="003B5156">
        <w:rPr>
          <w:rFonts w:eastAsia="Arial Unicode MS"/>
          <w:szCs w:val="24"/>
        </w:rPr>
        <w:t xml:space="preserve">By: </w:t>
      </w:r>
      <w:r w:rsidRPr="002714C0">
        <w:rPr>
          <w:rFonts w:eastAsia="Arial Unicode MS"/>
          <w:szCs w:val="24"/>
          <w:u w:val="single"/>
        </w:rPr>
        <w:tab/>
      </w:r>
      <w:r w:rsidRPr="002714C0">
        <w:rPr>
          <w:rFonts w:eastAsia="Arial Unicode MS"/>
          <w:szCs w:val="24"/>
          <w:u w:val="single"/>
        </w:rPr>
        <w:tab/>
      </w:r>
      <w:r w:rsidRPr="002714C0">
        <w:rPr>
          <w:rFonts w:eastAsia="Arial Unicode MS"/>
          <w:szCs w:val="24"/>
          <w:u w:val="single"/>
        </w:rPr>
        <w:tab/>
      </w:r>
      <w:r w:rsidRPr="002714C0">
        <w:rPr>
          <w:rFonts w:eastAsia="Arial Unicode MS"/>
          <w:szCs w:val="24"/>
          <w:u w:val="single"/>
        </w:rPr>
        <w:tab/>
      </w:r>
      <w:r w:rsidRPr="002714C0">
        <w:rPr>
          <w:rFonts w:eastAsia="Arial Unicode MS"/>
          <w:szCs w:val="24"/>
          <w:u w:val="single"/>
        </w:rPr>
        <w:tab/>
      </w:r>
      <w:r w:rsidRPr="002714C0">
        <w:rPr>
          <w:rFonts w:eastAsia="Arial Unicode MS"/>
          <w:szCs w:val="24"/>
          <w:u w:val="single"/>
        </w:rPr>
        <w:tab/>
      </w:r>
    </w:p>
    <w:p w:rsidR="00217C33" w:rsidRDefault="003B5156" w:rsidP="00B722B9">
      <w:pPr>
        <w:tabs>
          <w:tab w:val="left" w:pos="4320"/>
          <w:tab w:val="center" w:pos="6660"/>
          <w:tab w:val="right" w:pos="9360"/>
        </w:tabs>
        <w:autoSpaceDE w:val="0"/>
        <w:autoSpaceDN w:val="0"/>
        <w:adjustRightInd w:val="0"/>
        <w:ind w:left="4320"/>
        <w:jc w:val="left"/>
        <w:rPr>
          <w:rFonts w:eastAsia="Arial Unicode MS"/>
          <w:szCs w:val="24"/>
        </w:rPr>
        <w:sectPr w:rsidR="00217C33" w:rsidSect="004C0E8A">
          <w:headerReference w:type="first" r:id="rId28"/>
          <w:footerReference w:type="first" r:id="rId29"/>
          <w:pgSz w:w="12240" w:h="15840" w:code="1"/>
          <w:pgMar w:top="1440" w:right="1440" w:bottom="1440" w:left="1440" w:header="720" w:footer="288" w:gutter="0"/>
          <w:pgNumType w:start="1"/>
          <w:cols w:space="720"/>
          <w:titlePg/>
          <w:docGrid w:linePitch="326"/>
        </w:sectPr>
      </w:pPr>
      <w:r w:rsidRPr="003B5156">
        <w:rPr>
          <w:rFonts w:eastAsia="Arial Unicode MS"/>
          <w:szCs w:val="24"/>
        </w:rPr>
        <w:tab/>
      </w:r>
      <w:r w:rsidR="00FE0DDC">
        <w:rPr>
          <w:rFonts w:eastAsia="Arial Unicode MS"/>
          <w:szCs w:val="24"/>
        </w:rPr>
        <w:t>Executive Director</w:t>
      </w:r>
    </w:p>
    <w:p w:rsidR="00217C33" w:rsidRPr="003B5156" w:rsidRDefault="00217C33" w:rsidP="00217C33">
      <w:pPr>
        <w:pStyle w:val="Center"/>
        <w:rPr>
          <w:rFonts w:eastAsia="Arial Unicode MS"/>
        </w:rPr>
      </w:pPr>
      <w:r w:rsidRPr="003B5156">
        <w:rPr>
          <w:rFonts w:eastAsia="Arial Unicode MS"/>
        </w:rPr>
        <w:lastRenderedPageBreak/>
        <w:t xml:space="preserve">Exhibit </w:t>
      </w:r>
      <w:r>
        <w:rPr>
          <w:rFonts w:eastAsia="Arial Unicode MS"/>
        </w:rPr>
        <w:t>F</w:t>
      </w:r>
    </w:p>
    <w:p w:rsidR="00217C33" w:rsidRPr="003B5156" w:rsidRDefault="00217C33" w:rsidP="00217C33">
      <w:pPr>
        <w:pStyle w:val="Center"/>
        <w:rPr>
          <w:rFonts w:eastAsia="Arial Unicode MS"/>
        </w:rPr>
      </w:pPr>
      <w:r w:rsidRPr="003B5156">
        <w:rPr>
          <w:rFonts w:eastAsia="Arial Unicode MS"/>
        </w:rPr>
        <w:t>Opinion of</w:t>
      </w:r>
      <w:r>
        <w:rPr>
          <w:rFonts w:eastAsia="Arial Unicode MS"/>
        </w:rPr>
        <w:t xml:space="preserve"> Counsel</w:t>
      </w:r>
      <w:r w:rsidR="002D10A8">
        <w:rPr>
          <w:rFonts w:eastAsia="Arial Unicode MS"/>
        </w:rPr>
        <w:t xml:space="preserve"> to the Trustee</w:t>
      </w:r>
    </w:p>
    <w:p w:rsidR="00217C33" w:rsidRDefault="00217C33" w:rsidP="00217C33">
      <w:pPr>
        <w:pStyle w:val="Center"/>
        <w:rPr>
          <w:rFonts w:eastAsia="Arial Unicode MS"/>
        </w:rPr>
      </w:pPr>
      <w:r w:rsidRPr="003B5156">
        <w:rPr>
          <w:rFonts w:eastAsia="Arial Unicode MS"/>
        </w:rPr>
        <w:t>[Closing Date]</w:t>
      </w:r>
    </w:p>
    <w:p w:rsidR="002D10A8" w:rsidRDefault="002D10A8" w:rsidP="002D10A8">
      <w:pPr>
        <w:pStyle w:val="Body"/>
        <w:rPr>
          <w:rFonts w:eastAsia="Arial Unicode MS"/>
        </w:rPr>
      </w:pPr>
    </w:p>
    <w:tbl>
      <w:tblPr>
        <w:tblW w:w="0" w:type="auto"/>
        <w:jc w:val="center"/>
        <w:tblLayout w:type="fixed"/>
        <w:tblCellMar>
          <w:left w:w="54" w:type="dxa"/>
          <w:right w:w="54" w:type="dxa"/>
        </w:tblCellMar>
        <w:tblLook w:val="0000" w:firstRow="0" w:lastRow="0" w:firstColumn="0" w:lastColumn="0" w:noHBand="0" w:noVBand="0"/>
      </w:tblPr>
      <w:tblGrid>
        <w:gridCol w:w="4725"/>
      </w:tblGrid>
      <w:tr w:rsidR="002F289B" w:rsidRPr="003B5156" w:rsidTr="005E0538">
        <w:trPr>
          <w:jc w:val="center"/>
        </w:trPr>
        <w:tc>
          <w:tcPr>
            <w:tcW w:w="4725" w:type="dxa"/>
            <w:tcBorders>
              <w:top w:val="nil"/>
              <w:left w:val="nil"/>
              <w:bottom w:val="nil"/>
              <w:right w:val="nil"/>
            </w:tcBorders>
          </w:tcPr>
          <w:p w:rsidR="002F289B" w:rsidRPr="003B5156" w:rsidRDefault="002F289B" w:rsidP="005E0538">
            <w:pPr>
              <w:autoSpaceDE w:val="0"/>
              <w:autoSpaceDN w:val="0"/>
              <w:adjustRightInd w:val="0"/>
              <w:jc w:val="center"/>
              <w:rPr>
                <w:rFonts w:eastAsiaTheme="minorEastAsia"/>
                <w:szCs w:val="24"/>
              </w:rPr>
            </w:pPr>
            <w:r>
              <w:rPr>
                <w:rFonts w:eastAsiaTheme="minorEastAsia"/>
                <w:szCs w:val="24"/>
              </w:rPr>
              <w:t>$________</w:t>
            </w:r>
            <w:r w:rsidRPr="003B5156">
              <w:rPr>
                <w:rFonts w:eastAsiaTheme="minorEastAsia"/>
                <w:szCs w:val="24"/>
              </w:rPr>
              <w:br/>
            </w:r>
            <w:r>
              <w:rPr>
                <w:rFonts w:eastAsiaTheme="minorEastAsia"/>
                <w:szCs w:val="24"/>
              </w:rPr>
              <w:t>Successor Agency to the</w:t>
            </w:r>
            <w:r>
              <w:rPr>
                <w:rFonts w:eastAsiaTheme="minorEastAsia"/>
                <w:szCs w:val="24"/>
              </w:rPr>
              <w:br/>
              <w:t>Community Redevelopment Agency</w:t>
            </w:r>
            <w:r>
              <w:rPr>
                <w:rFonts w:eastAsiaTheme="minorEastAsia"/>
                <w:szCs w:val="24"/>
              </w:rPr>
              <w:br/>
              <w:t>of the City of Moreno Valley</w:t>
            </w:r>
          </w:p>
          <w:p w:rsidR="002F289B" w:rsidRPr="003B5156" w:rsidRDefault="002F289B" w:rsidP="002F289B">
            <w:pPr>
              <w:autoSpaceDE w:val="0"/>
              <w:autoSpaceDN w:val="0"/>
              <w:adjustRightInd w:val="0"/>
              <w:ind w:left="-18"/>
              <w:jc w:val="center"/>
              <w:rPr>
                <w:rFonts w:eastAsiaTheme="minorEastAsia"/>
                <w:szCs w:val="24"/>
              </w:rPr>
            </w:pPr>
            <w:r>
              <w:rPr>
                <w:rFonts w:eastAsiaTheme="minorEastAsia"/>
                <w:szCs w:val="24"/>
              </w:rPr>
              <w:t>Tax Allocation Refunding Bonds</w:t>
            </w:r>
            <w:r>
              <w:rPr>
                <w:rFonts w:eastAsiaTheme="minorEastAsia"/>
                <w:szCs w:val="24"/>
              </w:rPr>
              <w:br/>
              <w:t>Series 2017</w:t>
            </w:r>
          </w:p>
        </w:tc>
      </w:tr>
    </w:tbl>
    <w:p w:rsidR="002D10A8" w:rsidRDefault="002D10A8" w:rsidP="002D10A8">
      <w:pPr>
        <w:pStyle w:val="Body"/>
        <w:rPr>
          <w:rFonts w:eastAsia="Arial Unicode MS"/>
        </w:rPr>
      </w:pPr>
    </w:p>
    <w:p w:rsidR="002D10A8" w:rsidRPr="003B5156" w:rsidRDefault="002D10A8" w:rsidP="002D10A8">
      <w:pPr>
        <w:pStyle w:val="Body"/>
        <w:rPr>
          <w:rFonts w:eastAsia="Arial Unicode MS"/>
        </w:rPr>
      </w:pPr>
      <w:r>
        <w:rPr>
          <w:rFonts w:eastAsia="Arial Unicode MS"/>
        </w:rPr>
        <w:t>Successor Agency to the Community Redevelopment Agency</w:t>
      </w:r>
      <w:r>
        <w:rPr>
          <w:rFonts w:eastAsia="Arial Unicode MS"/>
        </w:rPr>
        <w:br/>
        <w:t xml:space="preserve">     of the City of Moreno Valley</w:t>
      </w:r>
      <w:r w:rsidRPr="003B5156">
        <w:rPr>
          <w:rFonts w:eastAsia="Arial Unicode MS"/>
        </w:rPr>
        <w:t xml:space="preserve"> </w:t>
      </w:r>
      <w:r w:rsidRPr="003B5156">
        <w:rPr>
          <w:rFonts w:eastAsia="Arial Unicode MS"/>
        </w:rPr>
        <w:br/>
      </w:r>
      <w:r>
        <w:rPr>
          <w:rFonts w:eastAsia="Arial Unicode MS"/>
        </w:rPr>
        <w:t>Moreno Valley</w:t>
      </w:r>
      <w:r w:rsidRPr="003B5156">
        <w:rPr>
          <w:rFonts w:eastAsia="Arial Unicode MS"/>
        </w:rPr>
        <w:t>, California</w:t>
      </w:r>
    </w:p>
    <w:p w:rsidR="002D10A8" w:rsidRDefault="002D10A8" w:rsidP="002D10A8">
      <w:pPr>
        <w:pStyle w:val="Body"/>
        <w:rPr>
          <w:rFonts w:eastAsia="Arial Unicode MS"/>
        </w:rPr>
      </w:pPr>
      <w:r>
        <w:rPr>
          <w:rFonts w:eastAsia="Arial Unicode MS"/>
        </w:rPr>
        <w:t>Stifel, Nicolaus &amp; Company, Incorporated</w:t>
      </w:r>
      <w:r w:rsidRPr="003B5156">
        <w:rPr>
          <w:rFonts w:eastAsia="Arial Unicode MS"/>
        </w:rPr>
        <w:br/>
      </w:r>
      <w:r>
        <w:rPr>
          <w:rFonts w:eastAsia="Arial Unicode MS"/>
        </w:rPr>
        <w:t>Los Angeles</w:t>
      </w:r>
      <w:r w:rsidRPr="003B5156">
        <w:rPr>
          <w:rFonts w:eastAsia="Arial Unicode MS"/>
        </w:rPr>
        <w:t>, California</w:t>
      </w:r>
    </w:p>
    <w:p w:rsidR="002D10A8" w:rsidRPr="003B5156" w:rsidRDefault="002D10A8" w:rsidP="002D10A8">
      <w:pPr>
        <w:pStyle w:val="Body"/>
        <w:rPr>
          <w:rFonts w:eastAsia="Arial Unicode MS"/>
        </w:rPr>
      </w:pPr>
      <w:r>
        <w:rPr>
          <w:rFonts w:eastAsia="Arial Unicode MS"/>
        </w:rPr>
        <w:t>__________________</w:t>
      </w:r>
      <w:r>
        <w:rPr>
          <w:rFonts w:eastAsia="Arial Unicode MS"/>
        </w:rPr>
        <w:br/>
        <w:t>__________________</w:t>
      </w:r>
    </w:p>
    <w:p w:rsidR="00217C33" w:rsidRDefault="00217C33" w:rsidP="00217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p>
    <w:p w:rsidR="00217C33" w:rsidRPr="00B11FD8" w:rsidRDefault="00217C33" w:rsidP="00217C33">
      <w:pPr>
        <w:spacing w:after="120"/>
        <w:rPr>
          <w:szCs w:val="24"/>
        </w:rPr>
      </w:pPr>
      <w:r w:rsidRPr="007D02FE">
        <w:rPr>
          <w:szCs w:val="24"/>
        </w:rPr>
        <w:t>Ladies and Gentlemen:</w:t>
      </w:r>
    </w:p>
    <w:p w:rsidR="00635550" w:rsidRDefault="00635550" w:rsidP="00635550">
      <w:pPr>
        <w:spacing w:after="120"/>
        <w:ind w:firstLine="720"/>
        <w:rPr>
          <w:szCs w:val="24"/>
        </w:rPr>
      </w:pPr>
      <w:r>
        <w:rPr>
          <w:szCs w:val="24"/>
        </w:rPr>
        <w:t>[TO COME]</w:t>
      </w:r>
    </w:p>
    <w:p w:rsidR="00217C33" w:rsidRDefault="00217C33" w:rsidP="00217C33">
      <w:pPr>
        <w:keepNext/>
        <w:keepLines/>
        <w:spacing w:after="120"/>
        <w:ind w:firstLine="720"/>
        <w:rPr>
          <w:szCs w:val="24"/>
        </w:rPr>
      </w:pPr>
    </w:p>
    <w:p w:rsidR="00217C33" w:rsidRDefault="00217C33" w:rsidP="00217C33">
      <w:pPr>
        <w:keepNext/>
        <w:keepLines/>
        <w:spacing w:after="120"/>
        <w:ind w:firstLine="720"/>
        <w:rPr>
          <w:szCs w:val="24"/>
        </w:rPr>
      </w:pPr>
    </w:p>
    <w:p w:rsidR="00217C33" w:rsidRDefault="00217C33" w:rsidP="00217C33">
      <w:pPr>
        <w:keepNext/>
        <w:keepLines/>
        <w:spacing w:after="120"/>
        <w:ind w:firstLine="720"/>
        <w:rPr>
          <w:szCs w:val="24"/>
        </w:rPr>
      </w:pPr>
    </w:p>
    <w:p w:rsidR="00217C33" w:rsidRPr="00B11FD8" w:rsidRDefault="00217C33" w:rsidP="00217C33">
      <w:pPr>
        <w:keepNext/>
        <w:keepLines/>
        <w:spacing w:after="120"/>
        <w:ind w:left="3960"/>
        <w:rPr>
          <w:szCs w:val="24"/>
        </w:rPr>
      </w:pPr>
      <w:r>
        <w:rPr>
          <w:szCs w:val="24"/>
        </w:rPr>
        <w:t>V</w:t>
      </w:r>
      <w:r w:rsidRPr="00B11FD8">
        <w:rPr>
          <w:szCs w:val="24"/>
        </w:rPr>
        <w:t>ery truly yours,</w:t>
      </w:r>
    </w:p>
    <w:p w:rsidR="00217C33" w:rsidRPr="00B11FD8" w:rsidRDefault="00217C33" w:rsidP="00217C33">
      <w:pPr>
        <w:keepNext/>
        <w:keepLines/>
        <w:rPr>
          <w:szCs w:val="24"/>
        </w:rPr>
      </w:pPr>
    </w:p>
    <w:p w:rsidR="00217C33" w:rsidRPr="00B11FD8" w:rsidRDefault="00217C33" w:rsidP="00217C33">
      <w:pPr>
        <w:keepNext/>
        <w:keepLines/>
        <w:rPr>
          <w:szCs w:val="24"/>
        </w:rPr>
      </w:pPr>
    </w:p>
    <w:p w:rsidR="00217C33" w:rsidRPr="00B11FD8" w:rsidRDefault="00217C33" w:rsidP="00217C33">
      <w:pPr>
        <w:keepNext/>
        <w:keepLines/>
        <w:rPr>
          <w:szCs w:val="24"/>
        </w:rPr>
      </w:pPr>
    </w:p>
    <w:p w:rsidR="003B5156" w:rsidRPr="003B5156" w:rsidRDefault="003B5156" w:rsidP="00B722B9">
      <w:pPr>
        <w:tabs>
          <w:tab w:val="left" w:pos="4320"/>
          <w:tab w:val="center" w:pos="6660"/>
          <w:tab w:val="right" w:pos="9360"/>
        </w:tabs>
        <w:autoSpaceDE w:val="0"/>
        <w:autoSpaceDN w:val="0"/>
        <w:adjustRightInd w:val="0"/>
        <w:ind w:left="4320"/>
        <w:jc w:val="left"/>
        <w:rPr>
          <w:rFonts w:eastAsia="Arial Unicode MS"/>
          <w:szCs w:val="24"/>
        </w:rPr>
      </w:pPr>
    </w:p>
    <w:sectPr w:rsidR="003B5156" w:rsidRPr="003B5156" w:rsidSect="004C0E8A">
      <w:footerReference w:type="default" r:id="rId30"/>
      <w:footerReference w:type="first" r:id="rId31"/>
      <w:pgSz w:w="12240" w:h="15840" w:code="1"/>
      <w:pgMar w:top="1440" w:right="1440" w:bottom="1440" w:left="144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CA" w:rsidRDefault="004B55CA">
      <w:r>
        <w:separator/>
      </w:r>
    </w:p>
  </w:endnote>
  <w:endnote w:type="continuationSeparator" w:id="0">
    <w:p w:rsidR="004B55CA" w:rsidRDefault="004B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2</w:t>
          </w:r>
          <w:r w:rsidRPr="003B5156">
            <w:rPr>
              <w:rStyle w:val="PageNumber"/>
              <w:noProof/>
            </w:rPr>
            <w:fldChar w:fldCharType="end"/>
          </w:r>
          <w:r w:rsidRPr="003B5156">
            <w:rPr>
              <w:rStyle w:val="PageNumber"/>
              <w:noProof/>
            </w:rPr>
            <w:t>-</w:t>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2" o:spid="_x0000_s112789" type="#_x0000_t202" style="position:absolute;left:0;text-align:left;margin-left:0;margin-top:0;width:201.6pt;height:2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D</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2</w:t>
          </w:r>
          <w:r w:rsidRPr="003B5156">
            <w:rPr>
              <w:rStyle w:val="PageNumber"/>
              <w:noProof/>
            </w:rPr>
            <w:fldChar w:fldCharType="end"/>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1" o:spid="_x0000_s112798" type="#_x0000_t202" style="position:absolute;left:0;text-align:left;margin-left:0;margin-top:0;width:201.6pt;height:24.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D</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0" o:spid="_x0000_s112799" type="#_x0000_t202" style="position:absolute;left:0;text-align:left;margin-left:0;margin-top:0;width:201.6pt;height:28.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E</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2" o:spid="_x0000_s112800" type="#_x0000_t202" style="position:absolute;left:0;text-align:left;margin-left:0;margin-top:0;width:201.6pt;height:28.0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F</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57456B">
            <w:rPr>
              <w:rStyle w:val="PageNumber"/>
              <w:noProof/>
            </w:rPr>
            <w:t>1</w:t>
          </w:r>
          <w:r w:rsidRPr="003B5156">
            <w:rPr>
              <w:rStyle w:val="PageNumber"/>
              <w:noProof/>
            </w:rPr>
            <w:fldChar w:fldCharType="end"/>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3" o:spid="_x0000_s112801" type="#_x0000_t202" style="position:absolute;left:0;text-align:left;margin-left:0;margin-top:0;width:201.6pt;height:24.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F</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4" o:spid="_x0000_s112802" type="#_x0000_t202" style="position:absolute;left:0;text-align:left;margin-left:0;margin-top:0;width:201.6pt;height:28.0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r w:rsidRPr="003B5156">
            <w:rPr>
              <w:rStyle w:val="PageNumber"/>
              <w:noProof/>
            </w:rPr>
            <w:t>-</w:t>
          </w:r>
        </w:p>
      </w:tc>
      <w:tc>
        <w:tcPr>
          <w:tcW w:w="1440" w:type="dxa"/>
          <w:shd w:val="clear" w:color="auto" w:fill="auto"/>
        </w:tcPr>
        <w:p w:rsidR="004B55CA" w:rsidRPr="00FC1625" w:rsidRDefault="004B55CA" w:rsidP="00D30DA3">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1" o:spid="_x0000_s112790" type="#_x0000_t202" style="position:absolute;left:0;text-align:left;margin-left:0;margin-top:0;width:201.6pt;height:28.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7D284C">
          <w:pPr>
            <w:jc w:val="center"/>
            <w:rPr>
              <w:rStyle w:val="PageNumber"/>
              <w:noProof/>
            </w:rPr>
          </w:pPr>
          <w:r>
            <w:rPr>
              <w:rStyle w:val="PageNumber"/>
              <w:noProof/>
            </w:rPr>
            <w:t>S-1</w:t>
          </w:r>
        </w:p>
      </w:tc>
      <w:tc>
        <w:tcPr>
          <w:tcW w:w="1440" w:type="dxa"/>
          <w:shd w:val="clear" w:color="auto" w:fill="auto"/>
        </w:tcPr>
        <w:p w:rsidR="004B55CA" w:rsidRPr="00FC1625" w:rsidRDefault="004B55CA" w:rsidP="00D30DA3">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3" o:spid="_x0000_s112791" type="#_x0000_t202" style="position:absolute;left:0;text-align:left;margin-left:0;margin-top:0;width:201.6pt;height:28.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r>
            <w:rPr>
              <w:rStyle w:val="FooterTxt"/>
              <w:noProof/>
              <w:sz w:val="24"/>
            </w:rPr>
            <w:t xml:space="preserve"> </w:t>
          </w:r>
        </w:p>
      </w:tc>
      <w:tc>
        <w:tcPr>
          <w:tcW w:w="6480" w:type="dxa"/>
          <w:shd w:val="clear" w:color="auto" w:fill="auto"/>
        </w:tcPr>
        <w:p w:rsidR="004B55CA" w:rsidRPr="003B5156" w:rsidRDefault="004B55CA" w:rsidP="003B5156">
          <w:pPr>
            <w:jc w:val="center"/>
            <w:rPr>
              <w:rStyle w:val="PageNumber"/>
              <w:noProof/>
            </w:rPr>
          </w:pPr>
          <w:r>
            <w:rPr>
              <w:rStyle w:val="PageNumber"/>
              <w:noProof/>
            </w:rPr>
            <w:t>A</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2</w:t>
          </w:r>
          <w:r w:rsidRPr="003B5156">
            <w:rPr>
              <w:rStyle w:val="PageNumber"/>
              <w:noProof/>
            </w:rPr>
            <w:fldChar w:fldCharType="end"/>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5" o:spid="_x0000_s112792" type="#_x0000_t202" style="position:absolute;left:0;text-align:left;margin-left:0;margin-top:0;width:201.6pt;height:24.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A</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4" o:spid="_x0000_s112793" type="#_x0000_t202" style="position:absolute;left:0;text-align:left;margin-left:0;margin-top:0;width:201.6pt;height:28.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B</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2</w:t>
          </w:r>
          <w:r w:rsidRPr="003B5156">
            <w:rPr>
              <w:rStyle w:val="PageNumber"/>
              <w:noProof/>
            </w:rPr>
            <w:fldChar w:fldCharType="end"/>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7" o:spid="_x0000_s112794" type="#_x0000_t202" style="position:absolute;left:0;text-align:left;margin-left:0;margin-top:0;width:201.6pt;height:24.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B</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6" o:spid="_x0000_s112795" type="#_x0000_t202" style="position:absolute;left:0;text-align:left;margin-left:0;margin-top:0;width:201.6pt;height:28.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C</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2</w:t>
          </w:r>
          <w:r w:rsidRPr="003B5156">
            <w:rPr>
              <w:rStyle w:val="PageNumber"/>
              <w:noProof/>
            </w:rPr>
            <w:fldChar w:fldCharType="end"/>
          </w:r>
        </w:p>
      </w:tc>
      <w:tc>
        <w:tcPr>
          <w:tcW w:w="1440" w:type="dxa"/>
          <w:shd w:val="clear" w:color="auto" w:fill="auto"/>
        </w:tcPr>
        <w:p w:rsidR="004B55CA" w:rsidRDefault="004B55CA" w:rsidP="003B5156">
          <w:pPr>
            <w:pStyle w:val="Footer"/>
            <w:jc w:val="right"/>
            <w:rPr>
              <w:rStyle w:val="FooterTxt"/>
              <w:noProof/>
              <w:sz w:val="24"/>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8" o:spid="_x0000_s112796" type="#_x0000_t202" style="position:absolute;left:0;text-align:left;margin-left:0;margin-top:0;width:201.6pt;height: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1440"/>
      <w:gridCol w:w="6480"/>
      <w:gridCol w:w="1440"/>
    </w:tblGrid>
    <w:tr w:rsidR="004B55CA" w:rsidTr="003B5156">
      <w:tc>
        <w:tcPr>
          <w:tcW w:w="1440" w:type="dxa"/>
          <w:shd w:val="clear" w:color="auto" w:fill="auto"/>
          <w:vAlign w:val="bottom"/>
        </w:tcPr>
        <w:p w:rsidR="004B55CA" w:rsidRDefault="004B55CA" w:rsidP="009D1796">
          <w:pPr>
            <w:pStyle w:val="Footer"/>
            <w:rPr>
              <w:rStyle w:val="FooterTxt"/>
              <w:noProof/>
              <w:sz w:val="24"/>
            </w:rPr>
          </w:pPr>
        </w:p>
      </w:tc>
      <w:tc>
        <w:tcPr>
          <w:tcW w:w="6480" w:type="dxa"/>
          <w:shd w:val="clear" w:color="auto" w:fill="auto"/>
        </w:tcPr>
        <w:p w:rsidR="004B55CA" w:rsidRPr="003B5156" w:rsidRDefault="004B55CA" w:rsidP="003B5156">
          <w:pPr>
            <w:jc w:val="center"/>
            <w:rPr>
              <w:rStyle w:val="PageNumber"/>
              <w:noProof/>
            </w:rPr>
          </w:pPr>
          <w:r>
            <w:rPr>
              <w:rStyle w:val="PageNumber"/>
              <w:noProof/>
            </w:rPr>
            <w:t>C</w:t>
          </w:r>
          <w:r w:rsidRPr="003B5156">
            <w:rPr>
              <w:rStyle w:val="PageNumber"/>
              <w:noProof/>
            </w:rPr>
            <w:t>-</w:t>
          </w:r>
          <w:r w:rsidRPr="003B5156">
            <w:rPr>
              <w:rStyle w:val="PageNumber"/>
              <w:noProof/>
            </w:rPr>
            <w:fldChar w:fldCharType="begin"/>
          </w:r>
          <w:r w:rsidRPr="003B5156">
            <w:rPr>
              <w:rStyle w:val="PageNumber"/>
              <w:noProof/>
            </w:rPr>
            <w:instrText xml:space="preserve"> PAGE  </w:instrText>
          </w:r>
          <w:r w:rsidRPr="003B5156">
            <w:rPr>
              <w:rStyle w:val="PageNumber"/>
              <w:noProof/>
            </w:rPr>
            <w:fldChar w:fldCharType="separate"/>
          </w:r>
          <w:r w:rsidR="002F289B">
            <w:rPr>
              <w:rStyle w:val="PageNumber"/>
              <w:noProof/>
            </w:rPr>
            <w:t>1</w:t>
          </w:r>
          <w:r w:rsidRPr="003B5156">
            <w:rPr>
              <w:rStyle w:val="PageNumber"/>
              <w:noProof/>
            </w:rPr>
            <w:fldChar w:fldCharType="end"/>
          </w:r>
        </w:p>
      </w:tc>
      <w:tc>
        <w:tcPr>
          <w:tcW w:w="1440" w:type="dxa"/>
          <w:shd w:val="clear" w:color="auto" w:fill="auto"/>
        </w:tcPr>
        <w:p w:rsidR="004B55CA" w:rsidRPr="00FC1625" w:rsidRDefault="004B55CA" w:rsidP="003B5156">
          <w:pPr>
            <w:pStyle w:val="Footer"/>
            <w:jc w:val="right"/>
            <w:rPr>
              <w:rStyle w:val="FooterTxt"/>
              <w:b/>
              <w:noProof/>
              <w:sz w:val="20"/>
              <w:szCs w:val="20"/>
            </w:rPr>
          </w:pPr>
        </w:p>
      </w:tc>
    </w:tr>
  </w:tbl>
  <w:p w:rsidR="0057456B" w:rsidRDefault="0057456B">
    <w:pPr>
      <w:pStyle w:val="Footer"/>
    </w:pPr>
    <w:r>
      <w:rPr>
        <w:noProof/>
      </w:rPr>
      <w:pict>
        <v:shapetype id="_x0000_t202" coordsize="21600,21600" o:spt="202" path="m,l,21600r21600,l21600,xe">
          <v:stroke joinstyle="miter"/>
          <v:path gradientshapeok="t" o:connecttype="rect"/>
        </v:shapetype>
        <v:shape id="zzmpTrailer_1078_9" o:spid="_x0000_s112797" type="#_x0000_t202" style="position:absolute;left:0;text-align:left;margin-left:0;margin-top:0;width:201.6pt;height:28.0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rsidR="0057456B" w:rsidRDefault="0057456B">
                <w:pPr>
                  <w:pStyle w:val="MacPacTrailer"/>
                </w:pPr>
                <w:r>
                  <w:t>4841-2252-8838.3</w:t>
                </w:r>
              </w:p>
              <w:p w:rsidR="0057456B" w:rsidRDefault="0057456B">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CA" w:rsidRDefault="004B55CA">
      <w:r>
        <w:separator/>
      </w:r>
    </w:p>
  </w:footnote>
  <w:footnote w:type="continuationSeparator" w:id="0">
    <w:p w:rsidR="004B55CA" w:rsidRDefault="004B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CA" w:rsidRDefault="004B5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5ACA4E"/>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9BC4596C"/>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9D541B1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8E68AF98"/>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52866D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A6D6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8F8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6638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082486"/>
    <w:lvl w:ilvl="0">
      <w:start w:val="1"/>
      <w:numFmt w:val="decimal"/>
      <w:pStyle w:val="ListNumber"/>
      <w:lvlText w:val="%1."/>
      <w:lvlJc w:val="left"/>
      <w:pPr>
        <w:tabs>
          <w:tab w:val="num" w:pos="720"/>
        </w:tabs>
        <w:ind w:left="720" w:hanging="720"/>
      </w:pPr>
    </w:lvl>
  </w:abstractNum>
  <w:abstractNum w:abstractNumId="9">
    <w:nsid w:val="FFFFFF89"/>
    <w:multiLevelType w:val="singleLevel"/>
    <w:tmpl w:val="B2A60148"/>
    <w:lvl w:ilvl="0">
      <w:start w:val="1"/>
      <w:numFmt w:val="bullet"/>
      <w:lvlText w:val=""/>
      <w:lvlJc w:val="left"/>
      <w:pPr>
        <w:tabs>
          <w:tab w:val="num" w:pos="360"/>
        </w:tabs>
        <w:ind w:left="360" w:hanging="360"/>
      </w:pPr>
      <w:rPr>
        <w:rFonts w:ascii="Symbol" w:hAnsi="Symbol" w:hint="default"/>
      </w:rPr>
    </w:lvl>
  </w:abstractNum>
  <w:abstractNum w:abstractNumId="10">
    <w:nsid w:val="0FC52AF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EF7080"/>
    <w:multiLevelType w:val="multilevel"/>
    <w:tmpl w:val="7E6EAA32"/>
    <w:lvl w:ilvl="0">
      <w:start w:val="1"/>
      <w:numFmt w:val="decimal"/>
      <w:lvlRestart w:val="0"/>
      <w:lvlText w:val="Section %1."/>
      <w:lvlJc w:val="left"/>
      <w:pPr>
        <w:tabs>
          <w:tab w:val="num" w:pos="2880"/>
        </w:tabs>
        <w:ind w:left="0" w:firstLine="1440"/>
      </w:pPr>
      <w:rPr>
        <w:rFonts w:hint="default"/>
        <w:u w:val="single"/>
      </w:rPr>
    </w:lvl>
    <w:lvl w:ilvl="1">
      <w:start w:val="1"/>
      <w:numFmt w:val="low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0" w:firstLine="2160"/>
      </w:pPr>
      <w:rPr>
        <w:rFonts w:hint="default"/>
        <w:u w:val="none"/>
      </w:rPr>
    </w:lvl>
    <w:lvl w:ilvl="3">
      <w:start w:val="1"/>
      <w:numFmt w:val="lowerRoman"/>
      <w:lvlText w:val="(%4)"/>
      <w:lvlJc w:val="left"/>
      <w:pPr>
        <w:tabs>
          <w:tab w:val="num" w:pos="3600"/>
        </w:tabs>
        <w:ind w:left="0" w:firstLine="288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left"/>
      <w:pPr>
        <w:tabs>
          <w:tab w:val="num" w:pos="5760"/>
        </w:tabs>
        <w:ind w:left="0" w:firstLine="5040"/>
      </w:pPr>
      <w:rPr>
        <w:rFonts w:hint="default"/>
        <w:u w:val="none"/>
      </w:rPr>
    </w:lvl>
    <w:lvl w:ilvl="7">
      <w:start w:val="1"/>
      <w:numFmt w:val="lowerLetter"/>
      <w:lvlText w:val="[%8]"/>
      <w:lvlJc w:val="left"/>
      <w:pPr>
        <w:tabs>
          <w:tab w:val="num" w:pos="6480"/>
        </w:tabs>
        <w:ind w:left="0" w:firstLine="5760"/>
      </w:pPr>
      <w:rPr>
        <w:rFonts w:hint="default"/>
        <w:u w:val="none"/>
      </w:rPr>
    </w:lvl>
    <w:lvl w:ilvl="8">
      <w:start w:val="1"/>
      <w:numFmt w:val="lowerRoman"/>
      <w:lvlText w:val="[%9]"/>
      <w:lvlJc w:val="left"/>
      <w:pPr>
        <w:tabs>
          <w:tab w:val="num" w:pos="7200"/>
        </w:tabs>
        <w:ind w:left="0" w:firstLine="6480"/>
      </w:pPr>
      <w:rPr>
        <w:rFonts w:hint="default"/>
        <w:u w:val="none"/>
      </w:rPr>
    </w:lvl>
  </w:abstractNum>
  <w:abstractNum w:abstractNumId="12">
    <w:nsid w:val="3C9B3C4B"/>
    <w:multiLevelType w:val="multilevel"/>
    <w:tmpl w:val="8E668AF6"/>
    <w:lvl w:ilvl="0">
      <w:start w:val="1"/>
      <w:numFmt w:val="decimal"/>
      <w:lvlText w:val="%1."/>
      <w:lvlJc w:val="left"/>
      <w:pPr>
        <w:tabs>
          <w:tab w:val="num" w:pos="1440"/>
        </w:tabs>
        <w:ind w:left="0" w:firstLine="720"/>
      </w:pPr>
      <w:rPr>
        <w:rFonts w:ascii="Times New Roman" w:hAnsi="Times New Roman" w:cs="Times New Roman"/>
        <w:sz w:val="26"/>
      </w:rPr>
    </w:lvl>
    <w:lvl w:ilvl="1">
      <w:start w:val="1"/>
      <w:numFmt w:val="lowerLetter"/>
      <w:lvlText w:val="%2."/>
      <w:lvlJc w:val="left"/>
      <w:pPr>
        <w:tabs>
          <w:tab w:val="num" w:pos="1800"/>
        </w:tabs>
        <w:ind w:left="0" w:firstLine="1440"/>
      </w:pPr>
      <w:rPr>
        <w:rFonts w:ascii="Times New Roman" w:hAnsi="Times New Roman" w:cs="Times New Roman"/>
        <w:sz w:val="26"/>
      </w:rPr>
    </w:lvl>
    <w:lvl w:ilvl="2">
      <w:start w:val="1"/>
      <w:numFmt w:val="lowerRoman"/>
      <w:lvlText w:val="%3)"/>
      <w:lvlJc w:val="left"/>
      <w:pPr>
        <w:tabs>
          <w:tab w:val="num" w:pos="2880"/>
        </w:tabs>
        <w:ind w:left="0" w:firstLine="2160"/>
      </w:pPr>
      <w:rPr>
        <w:rFonts w:ascii="Times New Roman" w:hAnsi="Times New Roman" w:cs="Times New Roman"/>
        <w:sz w:val="26"/>
      </w:rPr>
    </w:lvl>
    <w:lvl w:ilvl="3">
      <w:start w:val="1"/>
      <w:numFmt w:val="decimal"/>
      <w:lvlText w:val="(%4)"/>
      <w:lvlJc w:val="left"/>
      <w:pPr>
        <w:tabs>
          <w:tab w:val="num" w:pos="3240"/>
        </w:tabs>
        <w:ind w:left="0" w:firstLine="2880"/>
      </w:pPr>
      <w:rPr>
        <w:rFonts w:ascii="Times New Roman" w:hAnsi="Times New Roman" w:cs="Times New Roman"/>
        <w:sz w:val="26"/>
      </w:rPr>
    </w:lvl>
    <w:lvl w:ilvl="4">
      <w:start w:val="1"/>
      <w:numFmt w:val="lowerLetter"/>
      <w:lvlText w:val="(%5)"/>
      <w:lvlJc w:val="left"/>
      <w:pPr>
        <w:tabs>
          <w:tab w:val="num" w:pos="3960"/>
        </w:tabs>
        <w:ind w:left="720" w:firstLine="2880"/>
      </w:pPr>
      <w:rPr>
        <w:rFonts w:ascii="Times New Roman" w:hAnsi="Times New Roman" w:cs="Times New Roman"/>
        <w:sz w:val="26"/>
      </w:rPr>
    </w:lvl>
    <w:lvl w:ilvl="5">
      <w:start w:val="1"/>
      <w:numFmt w:val="lowerRoman"/>
      <w:lvlText w:val="(%6)"/>
      <w:lvlJc w:val="left"/>
      <w:pPr>
        <w:tabs>
          <w:tab w:val="num" w:pos="5040"/>
        </w:tabs>
        <w:ind w:left="720" w:firstLine="3600"/>
      </w:pPr>
      <w:rPr>
        <w:rFonts w:ascii="Times New Roman" w:hAnsi="Times New Roman" w:cs="Times New Roman"/>
        <w:sz w:val="26"/>
      </w:rPr>
    </w:lvl>
    <w:lvl w:ilvl="6">
      <w:start w:val="1"/>
      <w:numFmt w:val="decimal"/>
      <w:lvlText w:val="%7."/>
      <w:lvlJc w:val="left"/>
      <w:pPr>
        <w:tabs>
          <w:tab w:val="num" w:pos="5400"/>
        </w:tabs>
        <w:ind w:left="1440" w:firstLine="3600"/>
      </w:pPr>
      <w:rPr>
        <w:rFonts w:ascii="Times New Roman" w:hAnsi="Times New Roman" w:cs="Times New Roman"/>
        <w:sz w:val="26"/>
      </w:rPr>
    </w:lvl>
    <w:lvl w:ilvl="7">
      <w:start w:val="1"/>
      <w:numFmt w:val="lowerLetter"/>
      <w:lvlText w:val="%8."/>
      <w:lvlJc w:val="left"/>
      <w:pPr>
        <w:tabs>
          <w:tab w:val="num" w:pos="6120"/>
        </w:tabs>
        <w:ind w:left="2160" w:firstLine="3600"/>
      </w:pPr>
      <w:rPr>
        <w:rFonts w:ascii="Times New Roman" w:hAnsi="Times New Roman" w:cs="Times New Roman"/>
        <w:sz w:val="26"/>
      </w:rPr>
    </w:lvl>
    <w:lvl w:ilvl="8">
      <w:start w:val="1"/>
      <w:numFmt w:val="lowerRoman"/>
      <w:lvlText w:val="%9."/>
      <w:lvlJc w:val="left"/>
      <w:pPr>
        <w:tabs>
          <w:tab w:val="num" w:pos="7200"/>
        </w:tabs>
        <w:ind w:left="2880" w:firstLine="3600"/>
      </w:pPr>
      <w:rPr>
        <w:rFonts w:ascii="Times New Roman" w:hAnsi="Times New Roman" w:cs="Times New Roman"/>
        <w:sz w:val="26"/>
      </w:rPr>
    </w:lvl>
  </w:abstractNum>
  <w:abstractNum w:abstractNumId="13">
    <w:nsid w:val="54FC7F5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55E466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F24299D"/>
    <w:multiLevelType w:val="multilevel"/>
    <w:tmpl w:val="DFA2F5C8"/>
    <w:lvl w:ilvl="0">
      <w:start w:val="1"/>
      <w:numFmt w:val="decimal"/>
      <w:lvlRestart w:val="0"/>
      <w:pStyle w:val="Heading1"/>
      <w:lvlText w:val="Section %1."/>
      <w:lvlJc w:val="left"/>
      <w:pPr>
        <w:tabs>
          <w:tab w:val="num" w:pos="2880"/>
        </w:tabs>
        <w:ind w:left="0" w:firstLine="1440"/>
      </w:pPr>
      <w:rPr>
        <w:rFonts w:hint="default"/>
        <w:u w:val="single"/>
      </w:rPr>
    </w:lvl>
    <w:lvl w:ilvl="1">
      <w:start w:val="1"/>
      <w:numFmt w:val="lowerLetter"/>
      <w:pStyle w:val="Heading2"/>
      <w:lvlText w:val="(%2)"/>
      <w:lvlJc w:val="left"/>
      <w:pPr>
        <w:tabs>
          <w:tab w:val="num" w:pos="2160"/>
        </w:tabs>
        <w:ind w:left="0" w:firstLine="1440"/>
      </w:pPr>
      <w:rPr>
        <w:rFonts w:hint="default"/>
        <w:u w:val="none"/>
      </w:rPr>
    </w:lvl>
    <w:lvl w:ilvl="2">
      <w:start w:val="1"/>
      <w:numFmt w:val="decimal"/>
      <w:pStyle w:val="Heading3"/>
      <w:lvlText w:val="(%3)"/>
      <w:lvlJc w:val="left"/>
      <w:pPr>
        <w:tabs>
          <w:tab w:val="num" w:pos="2880"/>
        </w:tabs>
        <w:ind w:left="1440" w:firstLine="720"/>
      </w:pPr>
      <w:rPr>
        <w:rFonts w:hint="default"/>
        <w:u w:val="none"/>
      </w:rPr>
    </w:lvl>
    <w:lvl w:ilvl="3">
      <w:start w:val="1"/>
      <w:numFmt w:val="lowerRoman"/>
      <w:pStyle w:val="Heading4"/>
      <w:lvlText w:val="(%4)"/>
      <w:lvlJc w:val="left"/>
      <w:pPr>
        <w:tabs>
          <w:tab w:val="num" w:pos="3600"/>
        </w:tabs>
        <w:ind w:left="2160" w:firstLine="720"/>
      </w:pPr>
      <w:rPr>
        <w:rFonts w:hint="default"/>
        <w:u w:val="none"/>
      </w:rPr>
    </w:lvl>
    <w:lvl w:ilvl="4">
      <w:start w:val="1"/>
      <w:numFmt w:val="decimal"/>
      <w:pStyle w:val="Heading5"/>
      <w:lvlText w:val="(%5)"/>
      <w:lvlJc w:val="left"/>
      <w:pPr>
        <w:tabs>
          <w:tab w:val="num" w:pos="4320"/>
        </w:tabs>
        <w:ind w:left="0" w:firstLine="3600"/>
      </w:pPr>
      <w:rPr>
        <w:rFonts w:hint="default"/>
        <w:u w:val="none"/>
      </w:rPr>
    </w:lvl>
    <w:lvl w:ilvl="5">
      <w:start w:val="1"/>
      <w:numFmt w:val="lowerLetter"/>
      <w:pStyle w:val="Heading6"/>
      <w:lvlText w:val="(%6)"/>
      <w:lvlJc w:val="left"/>
      <w:pPr>
        <w:tabs>
          <w:tab w:val="num" w:pos="5040"/>
        </w:tabs>
        <w:ind w:left="0" w:firstLine="4320"/>
      </w:pPr>
      <w:rPr>
        <w:rFonts w:hint="default"/>
        <w:u w:val="none"/>
      </w:rPr>
    </w:lvl>
    <w:lvl w:ilvl="6">
      <w:start w:val="1"/>
      <w:numFmt w:val="lowerRoman"/>
      <w:pStyle w:val="Heading7"/>
      <w:lvlText w:val="(%7)"/>
      <w:lvlJc w:val="left"/>
      <w:pPr>
        <w:tabs>
          <w:tab w:val="num" w:pos="5760"/>
        </w:tabs>
        <w:ind w:left="0" w:firstLine="5040"/>
      </w:pPr>
      <w:rPr>
        <w:rFonts w:hint="default"/>
        <w:u w:val="none"/>
      </w:rPr>
    </w:lvl>
    <w:lvl w:ilvl="7">
      <w:start w:val="1"/>
      <w:numFmt w:val="lowerLetter"/>
      <w:pStyle w:val="Heading8"/>
      <w:lvlText w:val="[%8]"/>
      <w:lvlJc w:val="left"/>
      <w:pPr>
        <w:tabs>
          <w:tab w:val="num" w:pos="6480"/>
        </w:tabs>
        <w:ind w:left="0" w:firstLine="5760"/>
      </w:pPr>
      <w:rPr>
        <w:rFonts w:hint="default"/>
        <w:u w:val="none"/>
      </w:rPr>
    </w:lvl>
    <w:lvl w:ilvl="8">
      <w:start w:val="1"/>
      <w:numFmt w:val="lowerRoman"/>
      <w:pStyle w:val="Heading9"/>
      <w:lvlText w:val="[%9]"/>
      <w:lvlJc w:val="left"/>
      <w:pPr>
        <w:tabs>
          <w:tab w:val="num" w:pos="7200"/>
        </w:tabs>
        <w:ind w:left="0" w:firstLine="6480"/>
      </w:pPr>
      <w:rPr>
        <w:rFonts w:hint="default"/>
        <w:u w:val="none"/>
      </w:rPr>
    </w:lvl>
  </w:abstractNum>
  <w:abstractNum w:abstractNumId="16">
    <w:nsid w:val="5FBD2721"/>
    <w:multiLevelType w:val="multilevel"/>
    <w:tmpl w:val="BDE203BA"/>
    <w:lvl w:ilvl="0">
      <w:start w:val="1"/>
      <w:numFmt w:val="decimal"/>
      <w:lvlRestart w:val="0"/>
      <w:lvlText w:val="Section %1."/>
      <w:lvlJc w:val="left"/>
      <w:pPr>
        <w:tabs>
          <w:tab w:val="num" w:pos="2880"/>
        </w:tabs>
        <w:ind w:left="0" w:firstLine="1440"/>
      </w:pPr>
      <w:rPr>
        <w:rFonts w:hint="default"/>
        <w:u w:val="single"/>
      </w:rPr>
    </w:lvl>
    <w:lvl w:ilvl="1">
      <w:start w:val="1"/>
      <w:numFmt w:val="low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1440" w:firstLine="720"/>
      </w:pPr>
      <w:rPr>
        <w:rFonts w:hint="default"/>
        <w:u w:val="none"/>
      </w:rPr>
    </w:lvl>
    <w:lvl w:ilvl="3">
      <w:start w:val="1"/>
      <w:numFmt w:val="lowerRoman"/>
      <w:lvlText w:val="(%4)"/>
      <w:lvlJc w:val="left"/>
      <w:pPr>
        <w:tabs>
          <w:tab w:val="num" w:pos="3600"/>
        </w:tabs>
        <w:ind w:left="0" w:firstLine="288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left"/>
      <w:pPr>
        <w:tabs>
          <w:tab w:val="num" w:pos="5760"/>
        </w:tabs>
        <w:ind w:left="0" w:firstLine="5040"/>
      </w:pPr>
      <w:rPr>
        <w:rFonts w:hint="default"/>
        <w:u w:val="none"/>
      </w:rPr>
    </w:lvl>
    <w:lvl w:ilvl="7">
      <w:start w:val="1"/>
      <w:numFmt w:val="lowerLetter"/>
      <w:lvlText w:val="[%8]"/>
      <w:lvlJc w:val="left"/>
      <w:pPr>
        <w:tabs>
          <w:tab w:val="num" w:pos="6480"/>
        </w:tabs>
        <w:ind w:left="0" w:firstLine="5760"/>
      </w:pPr>
      <w:rPr>
        <w:rFonts w:hint="default"/>
        <w:u w:val="none"/>
      </w:rPr>
    </w:lvl>
    <w:lvl w:ilvl="8">
      <w:start w:val="1"/>
      <w:numFmt w:val="lowerRoman"/>
      <w:lvlText w:val="[%9]"/>
      <w:lvlJc w:val="left"/>
      <w:pPr>
        <w:tabs>
          <w:tab w:val="num" w:pos="7200"/>
        </w:tabs>
        <w:ind w:left="0" w:firstLine="6480"/>
      </w:pPr>
      <w:rPr>
        <w:rFonts w:hint="default"/>
        <w:u w:val="none"/>
      </w:rPr>
    </w:lvl>
  </w:abstractNum>
  <w:abstractNum w:abstractNumId="17">
    <w:nsid w:val="632F4A17"/>
    <w:multiLevelType w:val="hybridMultilevel"/>
    <w:tmpl w:val="561CD404"/>
    <w:lvl w:ilvl="0" w:tplc="18CA7B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87AA0"/>
    <w:multiLevelType w:val="hybridMultilevel"/>
    <w:tmpl w:val="EC2CDA06"/>
    <w:lvl w:ilvl="0" w:tplc="E692F9C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70A6F"/>
    <w:multiLevelType w:val="multilevel"/>
    <w:tmpl w:val="7658A726"/>
    <w:lvl w:ilvl="0">
      <w:start w:val="1"/>
      <w:numFmt w:val="decimal"/>
      <w:lvlRestart w:val="0"/>
      <w:lvlText w:val="Section %1."/>
      <w:lvlJc w:val="left"/>
      <w:pPr>
        <w:tabs>
          <w:tab w:val="num" w:pos="2880"/>
        </w:tabs>
        <w:ind w:left="0" w:firstLine="1440"/>
      </w:pPr>
      <w:rPr>
        <w:rFonts w:hint="default"/>
        <w:u w:val="single"/>
      </w:rPr>
    </w:lvl>
    <w:lvl w:ilvl="1">
      <w:start w:val="1"/>
      <w:numFmt w:val="low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0" w:firstLine="2160"/>
      </w:pPr>
      <w:rPr>
        <w:rFonts w:hint="default"/>
        <w:u w:val="none"/>
      </w:rPr>
    </w:lvl>
    <w:lvl w:ilvl="3">
      <w:start w:val="1"/>
      <w:numFmt w:val="lowerLetter"/>
      <w:lvlText w:val="%4)"/>
      <w:lvlJc w:val="left"/>
      <w:pPr>
        <w:tabs>
          <w:tab w:val="num" w:pos="3600"/>
        </w:tabs>
        <w:ind w:left="0" w:firstLine="288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left"/>
      <w:pPr>
        <w:tabs>
          <w:tab w:val="num" w:pos="5760"/>
        </w:tabs>
        <w:ind w:left="0" w:firstLine="5040"/>
      </w:pPr>
      <w:rPr>
        <w:rFonts w:hint="default"/>
        <w:u w:val="none"/>
      </w:rPr>
    </w:lvl>
    <w:lvl w:ilvl="7">
      <w:start w:val="1"/>
      <w:numFmt w:val="lowerLetter"/>
      <w:lvlText w:val="[%8]"/>
      <w:lvlJc w:val="left"/>
      <w:pPr>
        <w:tabs>
          <w:tab w:val="num" w:pos="6480"/>
        </w:tabs>
        <w:ind w:left="0" w:firstLine="5760"/>
      </w:pPr>
      <w:rPr>
        <w:rFonts w:hint="default"/>
        <w:u w:val="none"/>
      </w:rPr>
    </w:lvl>
    <w:lvl w:ilvl="8">
      <w:start w:val="1"/>
      <w:numFmt w:val="lowerRoman"/>
      <w:lvlText w:val="[%9]"/>
      <w:lvlJc w:val="left"/>
      <w:pPr>
        <w:tabs>
          <w:tab w:val="num" w:pos="7200"/>
        </w:tabs>
        <w:ind w:left="0" w:firstLine="6480"/>
      </w:pPr>
      <w:rPr>
        <w:rFonts w:hint="default"/>
        <w:u w:val="none"/>
      </w:rPr>
    </w:lvl>
  </w:abstractNum>
  <w:abstractNum w:abstractNumId="20">
    <w:nsid w:val="722D6825"/>
    <w:multiLevelType w:val="multilevel"/>
    <w:tmpl w:val="CE94A4B2"/>
    <w:lvl w:ilvl="0">
      <w:start w:val="1"/>
      <w:numFmt w:val="decimal"/>
      <w:lvlRestart w:val="0"/>
      <w:lvlText w:val="Section %1."/>
      <w:lvlJc w:val="left"/>
      <w:pPr>
        <w:tabs>
          <w:tab w:val="num" w:pos="2880"/>
        </w:tabs>
        <w:ind w:left="0" w:firstLine="1440"/>
      </w:pPr>
      <w:rPr>
        <w:u w:val="single"/>
      </w:rPr>
    </w:lvl>
    <w:lvl w:ilvl="1">
      <w:start w:val="1"/>
      <w:numFmt w:val="lowerLetter"/>
      <w:lvlText w:val="(%2)"/>
      <w:lvlJc w:val="left"/>
      <w:pPr>
        <w:tabs>
          <w:tab w:val="num" w:pos="2160"/>
        </w:tabs>
        <w:ind w:left="0" w:firstLine="1440"/>
      </w:pPr>
      <w:rPr>
        <w:u w:val="none"/>
      </w:rPr>
    </w:lvl>
    <w:lvl w:ilvl="2">
      <w:start w:val="1"/>
      <w:numFmt w:val="decimal"/>
      <w:lvlText w:val="%3)"/>
      <w:lvlJc w:val="left"/>
      <w:pPr>
        <w:tabs>
          <w:tab w:val="num" w:pos="2880"/>
        </w:tabs>
        <w:ind w:left="0" w:firstLine="2160"/>
      </w:pPr>
      <w:rPr>
        <w:u w:val="none"/>
      </w:rPr>
    </w:lvl>
    <w:lvl w:ilvl="3">
      <w:start w:val="1"/>
      <w:numFmt w:val="lowerLetter"/>
      <w:lvlText w:val="%4)"/>
      <w:lvlJc w:val="left"/>
      <w:pPr>
        <w:tabs>
          <w:tab w:val="num" w:pos="3600"/>
        </w:tabs>
        <w:ind w:left="0" w:firstLine="2880"/>
      </w:pPr>
      <w:rPr>
        <w:u w:val="none"/>
      </w:rPr>
    </w:lvl>
    <w:lvl w:ilvl="4">
      <w:start w:val="1"/>
      <w:numFmt w:val="decimal"/>
      <w:lvlText w:val="(%5)"/>
      <w:lvlJc w:val="left"/>
      <w:pPr>
        <w:tabs>
          <w:tab w:val="num" w:pos="4320"/>
        </w:tabs>
        <w:ind w:left="0" w:firstLine="3600"/>
      </w:pPr>
      <w:rPr>
        <w:u w:val="none"/>
      </w:rPr>
    </w:lvl>
    <w:lvl w:ilvl="5">
      <w:start w:val="1"/>
      <w:numFmt w:val="lowerLetter"/>
      <w:lvlText w:val="(%6)"/>
      <w:lvlJc w:val="left"/>
      <w:pPr>
        <w:tabs>
          <w:tab w:val="num" w:pos="5040"/>
        </w:tabs>
        <w:ind w:left="0" w:firstLine="4320"/>
      </w:pPr>
      <w:rPr>
        <w:u w:val="none"/>
      </w:rPr>
    </w:lvl>
    <w:lvl w:ilvl="6">
      <w:start w:val="1"/>
      <w:numFmt w:val="lowerRoman"/>
      <w:lvlText w:val="(%7)"/>
      <w:lvlJc w:val="left"/>
      <w:pPr>
        <w:tabs>
          <w:tab w:val="num" w:pos="5760"/>
        </w:tabs>
        <w:ind w:left="0" w:firstLine="5040"/>
      </w:pPr>
      <w:rPr>
        <w:u w:val="none"/>
      </w:rPr>
    </w:lvl>
    <w:lvl w:ilvl="7">
      <w:start w:val="1"/>
      <w:numFmt w:val="lowerLetter"/>
      <w:lvlText w:val="[%8]"/>
      <w:lvlJc w:val="left"/>
      <w:pPr>
        <w:tabs>
          <w:tab w:val="num" w:pos="6480"/>
        </w:tabs>
        <w:ind w:left="0" w:firstLine="5760"/>
      </w:pPr>
      <w:rPr>
        <w:u w:val="none"/>
      </w:rPr>
    </w:lvl>
    <w:lvl w:ilvl="8">
      <w:start w:val="1"/>
      <w:numFmt w:val="lowerRoman"/>
      <w:lvlText w:val="[%9]"/>
      <w:lvlJc w:val="left"/>
      <w:pPr>
        <w:tabs>
          <w:tab w:val="num" w:pos="7200"/>
        </w:tabs>
        <w:ind w:left="0" w:firstLine="6480"/>
      </w:pPr>
      <w:rPr>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3"/>
  </w:num>
  <w:num w:numId="15">
    <w:abstractNumId w:val="17"/>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8"/>
  </w:num>
  <w:num w:numId="23">
    <w:abstractNumId w:val="20"/>
  </w:num>
  <w:num w:numId="24">
    <w:abstractNumId w:val="19"/>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245"/>
  <w:displayHorizontalDrawingGridEvery w:val="2"/>
  <w:noPunctuationKerning/>
  <w:characterSpacingControl w:val="doNotCompress"/>
  <w:hdrShapeDefaults>
    <o:shapedefaults v:ext="edit" spidmax="112803"/>
    <o:shapelayout v:ext="edit">
      <o:idmap v:ext="edit" data="110"/>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71DED"/>
    <w:rsid w:val="000010FD"/>
    <w:rsid w:val="00002F6B"/>
    <w:rsid w:val="00006A86"/>
    <w:rsid w:val="00006FE9"/>
    <w:rsid w:val="00011D82"/>
    <w:rsid w:val="0001391B"/>
    <w:rsid w:val="00016DDA"/>
    <w:rsid w:val="0002044C"/>
    <w:rsid w:val="00021F73"/>
    <w:rsid w:val="00022EE3"/>
    <w:rsid w:val="000251E2"/>
    <w:rsid w:val="0003019B"/>
    <w:rsid w:val="0003250F"/>
    <w:rsid w:val="0003559A"/>
    <w:rsid w:val="000369CD"/>
    <w:rsid w:val="0003743F"/>
    <w:rsid w:val="000407DA"/>
    <w:rsid w:val="00040B01"/>
    <w:rsid w:val="0004196E"/>
    <w:rsid w:val="00042140"/>
    <w:rsid w:val="000444FE"/>
    <w:rsid w:val="00044B83"/>
    <w:rsid w:val="00045CCD"/>
    <w:rsid w:val="0004634B"/>
    <w:rsid w:val="000508F7"/>
    <w:rsid w:val="00053D47"/>
    <w:rsid w:val="000551F8"/>
    <w:rsid w:val="00055DBD"/>
    <w:rsid w:val="00056FB3"/>
    <w:rsid w:val="0006095F"/>
    <w:rsid w:val="00061D3B"/>
    <w:rsid w:val="00062BB3"/>
    <w:rsid w:val="000634F3"/>
    <w:rsid w:val="00063E0F"/>
    <w:rsid w:val="00064F3E"/>
    <w:rsid w:val="00070191"/>
    <w:rsid w:val="000710AD"/>
    <w:rsid w:val="00072BD0"/>
    <w:rsid w:val="00072C75"/>
    <w:rsid w:val="000731AB"/>
    <w:rsid w:val="00073503"/>
    <w:rsid w:val="00073A98"/>
    <w:rsid w:val="00073CC1"/>
    <w:rsid w:val="00074286"/>
    <w:rsid w:val="000755A0"/>
    <w:rsid w:val="00075755"/>
    <w:rsid w:val="00077081"/>
    <w:rsid w:val="000804F5"/>
    <w:rsid w:val="00080537"/>
    <w:rsid w:val="000821A0"/>
    <w:rsid w:val="000821A4"/>
    <w:rsid w:val="00082A98"/>
    <w:rsid w:val="00083974"/>
    <w:rsid w:val="00084BD7"/>
    <w:rsid w:val="0008541E"/>
    <w:rsid w:val="000868ED"/>
    <w:rsid w:val="00087616"/>
    <w:rsid w:val="00090A30"/>
    <w:rsid w:val="00091C6B"/>
    <w:rsid w:val="000942F2"/>
    <w:rsid w:val="0009724C"/>
    <w:rsid w:val="000A1591"/>
    <w:rsid w:val="000A273C"/>
    <w:rsid w:val="000A467F"/>
    <w:rsid w:val="000A4776"/>
    <w:rsid w:val="000B1173"/>
    <w:rsid w:val="000B3392"/>
    <w:rsid w:val="000B4F42"/>
    <w:rsid w:val="000B7F7C"/>
    <w:rsid w:val="000C2976"/>
    <w:rsid w:val="000C3785"/>
    <w:rsid w:val="000C38F4"/>
    <w:rsid w:val="000D1822"/>
    <w:rsid w:val="000D1832"/>
    <w:rsid w:val="000D51B4"/>
    <w:rsid w:val="000E12E4"/>
    <w:rsid w:val="000E7C7A"/>
    <w:rsid w:val="000F004D"/>
    <w:rsid w:val="000F3D97"/>
    <w:rsid w:val="000F4038"/>
    <w:rsid w:val="000F5B04"/>
    <w:rsid w:val="000F615B"/>
    <w:rsid w:val="000F682F"/>
    <w:rsid w:val="000F6E46"/>
    <w:rsid w:val="001029B0"/>
    <w:rsid w:val="0010337F"/>
    <w:rsid w:val="00104122"/>
    <w:rsid w:val="00110A49"/>
    <w:rsid w:val="00111489"/>
    <w:rsid w:val="0011151D"/>
    <w:rsid w:val="00111FEB"/>
    <w:rsid w:val="00112A49"/>
    <w:rsid w:val="00112F8F"/>
    <w:rsid w:val="00113CDD"/>
    <w:rsid w:val="00114127"/>
    <w:rsid w:val="001205B5"/>
    <w:rsid w:val="001245BF"/>
    <w:rsid w:val="00125062"/>
    <w:rsid w:val="0012690A"/>
    <w:rsid w:val="0013149F"/>
    <w:rsid w:val="00133062"/>
    <w:rsid w:val="00135430"/>
    <w:rsid w:val="0013711C"/>
    <w:rsid w:val="0013735A"/>
    <w:rsid w:val="0013744E"/>
    <w:rsid w:val="00140D9D"/>
    <w:rsid w:val="00140E64"/>
    <w:rsid w:val="00143AD6"/>
    <w:rsid w:val="0014495E"/>
    <w:rsid w:val="001473B2"/>
    <w:rsid w:val="00147C6D"/>
    <w:rsid w:val="00151146"/>
    <w:rsid w:val="001516E3"/>
    <w:rsid w:val="00160177"/>
    <w:rsid w:val="00166D66"/>
    <w:rsid w:val="00171700"/>
    <w:rsid w:val="00171DED"/>
    <w:rsid w:val="00174001"/>
    <w:rsid w:val="00186AF2"/>
    <w:rsid w:val="00187A6D"/>
    <w:rsid w:val="001928F4"/>
    <w:rsid w:val="00192EDE"/>
    <w:rsid w:val="001936A7"/>
    <w:rsid w:val="00193A7F"/>
    <w:rsid w:val="0019744F"/>
    <w:rsid w:val="001A1B85"/>
    <w:rsid w:val="001A6336"/>
    <w:rsid w:val="001A729F"/>
    <w:rsid w:val="001B5BBD"/>
    <w:rsid w:val="001C02E8"/>
    <w:rsid w:val="001C16D7"/>
    <w:rsid w:val="001C2127"/>
    <w:rsid w:val="001C5CD4"/>
    <w:rsid w:val="001D01C6"/>
    <w:rsid w:val="001D3CE1"/>
    <w:rsid w:val="001D4476"/>
    <w:rsid w:val="001D5DA1"/>
    <w:rsid w:val="001D62FF"/>
    <w:rsid w:val="001D6788"/>
    <w:rsid w:val="001D739D"/>
    <w:rsid w:val="001D7C10"/>
    <w:rsid w:val="001E2996"/>
    <w:rsid w:val="001E3D15"/>
    <w:rsid w:val="001E42F8"/>
    <w:rsid w:val="001E4DEB"/>
    <w:rsid w:val="001E642F"/>
    <w:rsid w:val="001E6872"/>
    <w:rsid w:val="001F0A1C"/>
    <w:rsid w:val="001F477E"/>
    <w:rsid w:val="002010A0"/>
    <w:rsid w:val="00201C62"/>
    <w:rsid w:val="00203CE1"/>
    <w:rsid w:val="002041E7"/>
    <w:rsid w:val="00204C32"/>
    <w:rsid w:val="00205056"/>
    <w:rsid w:val="00213E8A"/>
    <w:rsid w:val="00215A91"/>
    <w:rsid w:val="00217425"/>
    <w:rsid w:val="00217C33"/>
    <w:rsid w:val="0022117D"/>
    <w:rsid w:val="0022354C"/>
    <w:rsid w:val="00223F6E"/>
    <w:rsid w:val="00225752"/>
    <w:rsid w:val="002329C2"/>
    <w:rsid w:val="00234C19"/>
    <w:rsid w:val="00237894"/>
    <w:rsid w:val="00244CA4"/>
    <w:rsid w:val="00245FF1"/>
    <w:rsid w:val="00251585"/>
    <w:rsid w:val="0025243A"/>
    <w:rsid w:val="002543A1"/>
    <w:rsid w:val="00254717"/>
    <w:rsid w:val="00255C6A"/>
    <w:rsid w:val="00257DEC"/>
    <w:rsid w:val="00261E22"/>
    <w:rsid w:val="0026252C"/>
    <w:rsid w:val="0026295C"/>
    <w:rsid w:val="00262B82"/>
    <w:rsid w:val="00263144"/>
    <w:rsid w:val="002714C0"/>
    <w:rsid w:val="00271BCB"/>
    <w:rsid w:val="002725D2"/>
    <w:rsid w:val="00276368"/>
    <w:rsid w:val="0028345E"/>
    <w:rsid w:val="00294CA4"/>
    <w:rsid w:val="002967B2"/>
    <w:rsid w:val="002976C5"/>
    <w:rsid w:val="002A1856"/>
    <w:rsid w:val="002A1D32"/>
    <w:rsid w:val="002A2A8F"/>
    <w:rsid w:val="002A42B6"/>
    <w:rsid w:val="002A5D57"/>
    <w:rsid w:val="002A5E8E"/>
    <w:rsid w:val="002B1A97"/>
    <w:rsid w:val="002C4256"/>
    <w:rsid w:val="002C6624"/>
    <w:rsid w:val="002D008A"/>
    <w:rsid w:val="002D055C"/>
    <w:rsid w:val="002D0ABD"/>
    <w:rsid w:val="002D10A8"/>
    <w:rsid w:val="002D35F7"/>
    <w:rsid w:val="002D44B8"/>
    <w:rsid w:val="002E0530"/>
    <w:rsid w:val="002E1A1E"/>
    <w:rsid w:val="002E2C7B"/>
    <w:rsid w:val="002E3B34"/>
    <w:rsid w:val="002E6368"/>
    <w:rsid w:val="002F1FD7"/>
    <w:rsid w:val="002F20B3"/>
    <w:rsid w:val="002F289B"/>
    <w:rsid w:val="002F4930"/>
    <w:rsid w:val="003026F1"/>
    <w:rsid w:val="00304949"/>
    <w:rsid w:val="00307082"/>
    <w:rsid w:val="00310B71"/>
    <w:rsid w:val="00310C34"/>
    <w:rsid w:val="00320F0E"/>
    <w:rsid w:val="0032110F"/>
    <w:rsid w:val="003216E7"/>
    <w:rsid w:val="00321A33"/>
    <w:rsid w:val="003255A9"/>
    <w:rsid w:val="00330CA2"/>
    <w:rsid w:val="0033248D"/>
    <w:rsid w:val="0033760D"/>
    <w:rsid w:val="003409AB"/>
    <w:rsid w:val="00342CDA"/>
    <w:rsid w:val="003443F9"/>
    <w:rsid w:val="003444C8"/>
    <w:rsid w:val="00346487"/>
    <w:rsid w:val="003525B8"/>
    <w:rsid w:val="00357678"/>
    <w:rsid w:val="0036538F"/>
    <w:rsid w:val="00365A5C"/>
    <w:rsid w:val="00366EBC"/>
    <w:rsid w:val="0037068B"/>
    <w:rsid w:val="003715A9"/>
    <w:rsid w:val="003749E4"/>
    <w:rsid w:val="00375AB4"/>
    <w:rsid w:val="00375ABE"/>
    <w:rsid w:val="00380273"/>
    <w:rsid w:val="00380B4E"/>
    <w:rsid w:val="0038143C"/>
    <w:rsid w:val="00381BEE"/>
    <w:rsid w:val="003849D2"/>
    <w:rsid w:val="003919F8"/>
    <w:rsid w:val="00392148"/>
    <w:rsid w:val="0039249C"/>
    <w:rsid w:val="00396753"/>
    <w:rsid w:val="00397A8C"/>
    <w:rsid w:val="003A20B1"/>
    <w:rsid w:val="003A6F5E"/>
    <w:rsid w:val="003A7D69"/>
    <w:rsid w:val="003A7E1E"/>
    <w:rsid w:val="003B0BEB"/>
    <w:rsid w:val="003B2455"/>
    <w:rsid w:val="003B2CE9"/>
    <w:rsid w:val="003B5156"/>
    <w:rsid w:val="003B7C6A"/>
    <w:rsid w:val="003C1473"/>
    <w:rsid w:val="003C1F0B"/>
    <w:rsid w:val="003C2E15"/>
    <w:rsid w:val="003C4122"/>
    <w:rsid w:val="003D18E0"/>
    <w:rsid w:val="003D50DF"/>
    <w:rsid w:val="003D6FE4"/>
    <w:rsid w:val="003E159B"/>
    <w:rsid w:val="003E3B7B"/>
    <w:rsid w:val="003E7233"/>
    <w:rsid w:val="003E7DEA"/>
    <w:rsid w:val="003F1262"/>
    <w:rsid w:val="003F1E1F"/>
    <w:rsid w:val="003F29C0"/>
    <w:rsid w:val="003F68C7"/>
    <w:rsid w:val="00405607"/>
    <w:rsid w:val="0040602B"/>
    <w:rsid w:val="00406EB8"/>
    <w:rsid w:val="00412F05"/>
    <w:rsid w:val="00415622"/>
    <w:rsid w:val="00415D7B"/>
    <w:rsid w:val="00420752"/>
    <w:rsid w:val="00422713"/>
    <w:rsid w:val="00422A2F"/>
    <w:rsid w:val="00424914"/>
    <w:rsid w:val="00434670"/>
    <w:rsid w:val="004353CF"/>
    <w:rsid w:val="00443AA7"/>
    <w:rsid w:val="00444F66"/>
    <w:rsid w:val="004460A5"/>
    <w:rsid w:val="0044611D"/>
    <w:rsid w:val="00447B5D"/>
    <w:rsid w:val="00447B9A"/>
    <w:rsid w:val="0045237C"/>
    <w:rsid w:val="004540D2"/>
    <w:rsid w:val="0045469B"/>
    <w:rsid w:val="00460B81"/>
    <w:rsid w:val="00464B9A"/>
    <w:rsid w:val="0046540F"/>
    <w:rsid w:val="0046710B"/>
    <w:rsid w:val="0047513D"/>
    <w:rsid w:val="00476BC8"/>
    <w:rsid w:val="00477D84"/>
    <w:rsid w:val="00480091"/>
    <w:rsid w:val="00481C7F"/>
    <w:rsid w:val="00485450"/>
    <w:rsid w:val="00486067"/>
    <w:rsid w:val="00486A27"/>
    <w:rsid w:val="004877E0"/>
    <w:rsid w:val="004937CB"/>
    <w:rsid w:val="00494789"/>
    <w:rsid w:val="004A3297"/>
    <w:rsid w:val="004A4177"/>
    <w:rsid w:val="004A49DC"/>
    <w:rsid w:val="004A6E24"/>
    <w:rsid w:val="004B2CC1"/>
    <w:rsid w:val="004B412B"/>
    <w:rsid w:val="004B55CA"/>
    <w:rsid w:val="004B798E"/>
    <w:rsid w:val="004C0E8A"/>
    <w:rsid w:val="004C14A6"/>
    <w:rsid w:val="004C1614"/>
    <w:rsid w:val="004C4981"/>
    <w:rsid w:val="004C4EB9"/>
    <w:rsid w:val="004C77C0"/>
    <w:rsid w:val="004C7B3F"/>
    <w:rsid w:val="004D429C"/>
    <w:rsid w:val="004E0FFC"/>
    <w:rsid w:val="004E106D"/>
    <w:rsid w:val="004E2F15"/>
    <w:rsid w:val="004E2FC3"/>
    <w:rsid w:val="004E4F98"/>
    <w:rsid w:val="004E6840"/>
    <w:rsid w:val="004F0C56"/>
    <w:rsid w:val="004F192F"/>
    <w:rsid w:val="004F29EF"/>
    <w:rsid w:val="004F443B"/>
    <w:rsid w:val="004F5E34"/>
    <w:rsid w:val="004F615E"/>
    <w:rsid w:val="004F714C"/>
    <w:rsid w:val="00501D45"/>
    <w:rsid w:val="005030D2"/>
    <w:rsid w:val="00513E16"/>
    <w:rsid w:val="00514B4A"/>
    <w:rsid w:val="00520B23"/>
    <w:rsid w:val="00520BF8"/>
    <w:rsid w:val="00524A7C"/>
    <w:rsid w:val="0053007E"/>
    <w:rsid w:val="005307CE"/>
    <w:rsid w:val="005310CA"/>
    <w:rsid w:val="0053220B"/>
    <w:rsid w:val="005328F7"/>
    <w:rsid w:val="005346C6"/>
    <w:rsid w:val="005368CD"/>
    <w:rsid w:val="00537939"/>
    <w:rsid w:val="0054277C"/>
    <w:rsid w:val="005443DB"/>
    <w:rsid w:val="0054619E"/>
    <w:rsid w:val="005474F0"/>
    <w:rsid w:val="00551C20"/>
    <w:rsid w:val="00553F03"/>
    <w:rsid w:val="005547B3"/>
    <w:rsid w:val="0055531F"/>
    <w:rsid w:val="00560B24"/>
    <w:rsid w:val="00561762"/>
    <w:rsid w:val="005621EC"/>
    <w:rsid w:val="00563978"/>
    <w:rsid w:val="0056423D"/>
    <w:rsid w:val="00564DA3"/>
    <w:rsid w:val="005740E7"/>
    <w:rsid w:val="0057456B"/>
    <w:rsid w:val="005746E1"/>
    <w:rsid w:val="00574BC4"/>
    <w:rsid w:val="00575989"/>
    <w:rsid w:val="00576D00"/>
    <w:rsid w:val="00585A54"/>
    <w:rsid w:val="00586EAE"/>
    <w:rsid w:val="005870A6"/>
    <w:rsid w:val="00590866"/>
    <w:rsid w:val="00593004"/>
    <w:rsid w:val="005931E5"/>
    <w:rsid w:val="0059377D"/>
    <w:rsid w:val="00593E36"/>
    <w:rsid w:val="0059686B"/>
    <w:rsid w:val="00596B2A"/>
    <w:rsid w:val="005A0C2C"/>
    <w:rsid w:val="005A2446"/>
    <w:rsid w:val="005A3EEE"/>
    <w:rsid w:val="005A64FC"/>
    <w:rsid w:val="005B118C"/>
    <w:rsid w:val="005B1937"/>
    <w:rsid w:val="005B5301"/>
    <w:rsid w:val="005C0DBD"/>
    <w:rsid w:val="005C20AA"/>
    <w:rsid w:val="005C2AC9"/>
    <w:rsid w:val="005C3C6C"/>
    <w:rsid w:val="005C5DA5"/>
    <w:rsid w:val="005D1C31"/>
    <w:rsid w:val="005D2F31"/>
    <w:rsid w:val="005D64C2"/>
    <w:rsid w:val="005E0161"/>
    <w:rsid w:val="005E16C5"/>
    <w:rsid w:val="005E3104"/>
    <w:rsid w:val="005E36D0"/>
    <w:rsid w:val="005E55DE"/>
    <w:rsid w:val="005F0BDB"/>
    <w:rsid w:val="005F1016"/>
    <w:rsid w:val="005F1B73"/>
    <w:rsid w:val="005F1D45"/>
    <w:rsid w:val="005F20F7"/>
    <w:rsid w:val="005F2686"/>
    <w:rsid w:val="005F29E1"/>
    <w:rsid w:val="005F612C"/>
    <w:rsid w:val="005F6303"/>
    <w:rsid w:val="00600B66"/>
    <w:rsid w:val="00601499"/>
    <w:rsid w:val="00603681"/>
    <w:rsid w:val="00605FAF"/>
    <w:rsid w:val="00607FC7"/>
    <w:rsid w:val="0061066D"/>
    <w:rsid w:val="00612F9B"/>
    <w:rsid w:val="00615C02"/>
    <w:rsid w:val="0061612C"/>
    <w:rsid w:val="00616444"/>
    <w:rsid w:val="00616A24"/>
    <w:rsid w:val="006230EB"/>
    <w:rsid w:val="00624130"/>
    <w:rsid w:val="00625841"/>
    <w:rsid w:val="00631891"/>
    <w:rsid w:val="00633117"/>
    <w:rsid w:val="00633234"/>
    <w:rsid w:val="0063481B"/>
    <w:rsid w:val="00635550"/>
    <w:rsid w:val="00635ED3"/>
    <w:rsid w:val="00636418"/>
    <w:rsid w:val="00640CCB"/>
    <w:rsid w:val="00641394"/>
    <w:rsid w:val="006438A5"/>
    <w:rsid w:val="00643BDD"/>
    <w:rsid w:val="00644FD5"/>
    <w:rsid w:val="006467F5"/>
    <w:rsid w:val="00650A7F"/>
    <w:rsid w:val="00655294"/>
    <w:rsid w:val="00656DB4"/>
    <w:rsid w:val="00660028"/>
    <w:rsid w:val="0066039F"/>
    <w:rsid w:val="00661699"/>
    <w:rsid w:val="006640E0"/>
    <w:rsid w:val="00667F88"/>
    <w:rsid w:val="00670158"/>
    <w:rsid w:val="00672262"/>
    <w:rsid w:val="006744C2"/>
    <w:rsid w:val="00680415"/>
    <w:rsid w:val="00685364"/>
    <w:rsid w:val="006903A6"/>
    <w:rsid w:val="006904B0"/>
    <w:rsid w:val="006945B7"/>
    <w:rsid w:val="006A5213"/>
    <w:rsid w:val="006A7B8A"/>
    <w:rsid w:val="006B439B"/>
    <w:rsid w:val="006B4909"/>
    <w:rsid w:val="006B5D05"/>
    <w:rsid w:val="006C082E"/>
    <w:rsid w:val="006C2F7C"/>
    <w:rsid w:val="006C3EDA"/>
    <w:rsid w:val="006C5FBA"/>
    <w:rsid w:val="006D2E2C"/>
    <w:rsid w:val="006D5226"/>
    <w:rsid w:val="006D5DE5"/>
    <w:rsid w:val="006D74E9"/>
    <w:rsid w:val="006E07F1"/>
    <w:rsid w:val="006E6025"/>
    <w:rsid w:val="006F01A2"/>
    <w:rsid w:val="006F1054"/>
    <w:rsid w:val="006F3E77"/>
    <w:rsid w:val="006F4A39"/>
    <w:rsid w:val="006F7691"/>
    <w:rsid w:val="006F77D5"/>
    <w:rsid w:val="00702671"/>
    <w:rsid w:val="00710DCE"/>
    <w:rsid w:val="00710EC8"/>
    <w:rsid w:val="00713349"/>
    <w:rsid w:val="0071418E"/>
    <w:rsid w:val="00720274"/>
    <w:rsid w:val="00731607"/>
    <w:rsid w:val="00734E6D"/>
    <w:rsid w:val="00735B45"/>
    <w:rsid w:val="0073749A"/>
    <w:rsid w:val="00737BF8"/>
    <w:rsid w:val="007449AE"/>
    <w:rsid w:val="007523FF"/>
    <w:rsid w:val="00752CB8"/>
    <w:rsid w:val="007567E8"/>
    <w:rsid w:val="007647F5"/>
    <w:rsid w:val="00764FB5"/>
    <w:rsid w:val="00770BBA"/>
    <w:rsid w:val="007718DA"/>
    <w:rsid w:val="00773354"/>
    <w:rsid w:val="00773D85"/>
    <w:rsid w:val="007741A1"/>
    <w:rsid w:val="0077776E"/>
    <w:rsid w:val="00783F3F"/>
    <w:rsid w:val="00784517"/>
    <w:rsid w:val="007852D1"/>
    <w:rsid w:val="0079131F"/>
    <w:rsid w:val="00792782"/>
    <w:rsid w:val="00792E8D"/>
    <w:rsid w:val="007934CB"/>
    <w:rsid w:val="007A1562"/>
    <w:rsid w:val="007A365C"/>
    <w:rsid w:val="007A4C41"/>
    <w:rsid w:val="007B03D3"/>
    <w:rsid w:val="007B17CE"/>
    <w:rsid w:val="007B25EB"/>
    <w:rsid w:val="007B5546"/>
    <w:rsid w:val="007B74DE"/>
    <w:rsid w:val="007C0718"/>
    <w:rsid w:val="007C44AF"/>
    <w:rsid w:val="007D012E"/>
    <w:rsid w:val="007D0799"/>
    <w:rsid w:val="007D245F"/>
    <w:rsid w:val="007D284C"/>
    <w:rsid w:val="007D38BD"/>
    <w:rsid w:val="007D41F0"/>
    <w:rsid w:val="007D4E7A"/>
    <w:rsid w:val="007D54D6"/>
    <w:rsid w:val="007E01EF"/>
    <w:rsid w:val="007E0757"/>
    <w:rsid w:val="007E218A"/>
    <w:rsid w:val="007E5EBE"/>
    <w:rsid w:val="007E78E2"/>
    <w:rsid w:val="007F0404"/>
    <w:rsid w:val="0080220C"/>
    <w:rsid w:val="00804D04"/>
    <w:rsid w:val="0080552B"/>
    <w:rsid w:val="00806444"/>
    <w:rsid w:val="00806BCC"/>
    <w:rsid w:val="00811D11"/>
    <w:rsid w:val="00813F44"/>
    <w:rsid w:val="00814012"/>
    <w:rsid w:val="00817581"/>
    <w:rsid w:val="00817FEF"/>
    <w:rsid w:val="00821B6D"/>
    <w:rsid w:val="0083046E"/>
    <w:rsid w:val="0083063B"/>
    <w:rsid w:val="008324AD"/>
    <w:rsid w:val="00832FD9"/>
    <w:rsid w:val="00834EDA"/>
    <w:rsid w:val="008354D4"/>
    <w:rsid w:val="008366F8"/>
    <w:rsid w:val="00836932"/>
    <w:rsid w:val="00837D56"/>
    <w:rsid w:val="00846381"/>
    <w:rsid w:val="00846B2D"/>
    <w:rsid w:val="0084784B"/>
    <w:rsid w:val="008506E8"/>
    <w:rsid w:val="00856671"/>
    <w:rsid w:val="008716F8"/>
    <w:rsid w:val="00872E24"/>
    <w:rsid w:val="00873FCA"/>
    <w:rsid w:val="0087490E"/>
    <w:rsid w:val="00874C02"/>
    <w:rsid w:val="00881EFE"/>
    <w:rsid w:val="00882816"/>
    <w:rsid w:val="008835C8"/>
    <w:rsid w:val="00886549"/>
    <w:rsid w:val="00894028"/>
    <w:rsid w:val="00896C82"/>
    <w:rsid w:val="00896FF2"/>
    <w:rsid w:val="008976C9"/>
    <w:rsid w:val="008A0403"/>
    <w:rsid w:val="008A36F6"/>
    <w:rsid w:val="008A3A37"/>
    <w:rsid w:val="008A4C1B"/>
    <w:rsid w:val="008B2AF2"/>
    <w:rsid w:val="008B364B"/>
    <w:rsid w:val="008B3803"/>
    <w:rsid w:val="008C0E86"/>
    <w:rsid w:val="008C68C0"/>
    <w:rsid w:val="008C7713"/>
    <w:rsid w:val="008C7B54"/>
    <w:rsid w:val="008D4088"/>
    <w:rsid w:val="008D431B"/>
    <w:rsid w:val="008D614A"/>
    <w:rsid w:val="008E2B6C"/>
    <w:rsid w:val="008E3A99"/>
    <w:rsid w:val="008F47C4"/>
    <w:rsid w:val="008F53A3"/>
    <w:rsid w:val="008F7272"/>
    <w:rsid w:val="008F78F0"/>
    <w:rsid w:val="0090501C"/>
    <w:rsid w:val="00905854"/>
    <w:rsid w:val="00920299"/>
    <w:rsid w:val="009213A0"/>
    <w:rsid w:val="00923113"/>
    <w:rsid w:val="0092390D"/>
    <w:rsid w:val="00927F53"/>
    <w:rsid w:val="00932351"/>
    <w:rsid w:val="00932664"/>
    <w:rsid w:val="00932AC3"/>
    <w:rsid w:val="00935823"/>
    <w:rsid w:val="00941B82"/>
    <w:rsid w:val="00943099"/>
    <w:rsid w:val="009441CD"/>
    <w:rsid w:val="00947E1B"/>
    <w:rsid w:val="00950271"/>
    <w:rsid w:val="009522C5"/>
    <w:rsid w:val="0095376D"/>
    <w:rsid w:val="00954A5E"/>
    <w:rsid w:val="00960514"/>
    <w:rsid w:val="009610B9"/>
    <w:rsid w:val="00963B3A"/>
    <w:rsid w:val="00966700"/>
    <w:rsid w:val="00967353"/>
    <w:rsid w:val="009675CE"/>
    <w:rsid w:val="00971920"/>
    <w:rsid w:val="00973026"/>
    <w:rsid w:val="00980C3A"/>
    <w:rsid w:val="00981B89"/>
    <w:rsid w:val="00983297"/>
    <w:rsid w:val="00987FB4"/>
    <w:rsid w:val="009909CF"/>
    <w:rsid w:val="009911DE"/>
    <w:rsid w:val="00995690"/>
    <w:rsid w:val="009A2900"/>
    <w:rsid w:val="009A4394"/>
    <w:rsid w:val="009A577F"/>
    <w:rsid w:val="009A70F5"/>
    <w:rsid w:val="009B1C4E"/>
    <w:rsid w:val="009B2009"/>
    <w:rsid w:val="009C6C6B"/>
    <w:rsid w:val="009D1796"/>
    <w:rsid w:val="009D2B1A"/>
    <w:rsid w:val="009D5ADC"/>
    <w:rsid w:val="009D5E49"/>
    <w:rsid w:val="009E2213"/>
    <w:rsid w:val="009E23D3"/>
    <w:rsid w:val="009E4633"/>
    <w:rsid w:val="009E5D78"/>
    <w:rsid w:val="009E6652"/>
    <w:rsid w:val="009F0154"/>
    <w:rsid w:val="009F0900"/>
    <w:rsid w:val="009F13E2"/>
    <w:rsid w:val="009F2E1C"/>
    <w:rsid w:val="009F3F20"/>
    <w:rsid w:val="009F4350"/>
    <w:rsid w:val="009F7563"/>
    <w:rsid w:val="00A0046A"/>
    <w:rsid w:val="00A0160E"/>
    <w:rsid w:val="00A04334"/>
    <w:rsid w:val="00A043BF"/>
    <w:rsid w:val="00A04495"/>
    <w:rsid w:val="00A056B1"/>
    <w:rsid w:val="00A11373"/>
    <w:rsid w:val="00A1274A"/>
    <w:rsid w:val="00A1578C"/>
    <w:rsid w:val="00A17857"/>
    <w:rsid w:val="00A21671"/>
    <w:rsid w:val="00A247DA"/>
    <w:rsid w:val="00A31C51"/>
    <w:rsid w:val="00A31C95"/>
    <w:rsid w:val="00A35B5C"/>
    <w:rsid w:val="00A3681F"/>
    <w:rsid w:val="00A436FF"/>
    <w:rsid w:val="00A44930"/>
    <w:rsid w:val="00A44C52"/>
    <w:rsid w:val="00A4781C"/>
    <w:rsid w:val="00A53980"/>
    <w:rsid w:val="00A5562C"/>
    <w:rsid w:val="00A628DF"/>
    <w:rsid w:val="00A63C80"/>
    <w:rsid w:val="00A676F0"/>
    <w:rsid w:val="00A7016E"/>
    <w:rsid w:val="00A70853"/>
    <w:rsid w:val="00A7538C"/>
    <w:rsid w:val="00A77AE2"/>
    <w:rsid w:val="00A80DC4"/>
    <w:rsid w:val="00A85461"/>
    <w:rsid w:val="00A85FCE"/>
    <w:rsid w:val="00A902C4"/>
    <w:rsid w:val="00A97C3E"/>
    <w:rsid w:val="00AA27D0"/>
    <w:rsid w:val="00AA71F4"/>
    <w:rsid w:val="00AA7A8E"/>
    <w:rsid w:val="00AB0A95"/>
    <w:rsid w:val="00AB2AE2"/>
    <w:rsid w:val="00AB311A"/>
    <w:rsid w:val="00AB6EB1"/>
    <w:rsid w:val="00AC574E"/>
    <w:rsid w:val="00AC6A1F"/>
    <w:rsid w:val="00AD092C"/>
    <w:rsid w:val="00AD2236"/>
    <w:rsid w:val="00AD2250"/>
    <w:rsid w:val="00AD2278"/>
    <w:rsid w:val="00AD30CC"/>
    <w:rsid w:val="00AD33D7"/>
    <w:rsid w:val="00AD6382"/>
    <w:rsid w:val="00AE427D"/>
    <w:rsid w:val="00AE48F7"/>
    <w:rsid w:val="00AF3D3C"/>
    <w:rsid w:val="00AF727E"/>
    <w:rsid w:val="00AF7EC0"/>
    <w:rsid w:val="00B045DB"/>
    <w:rsid w:val="00B05006"/>
    <w:rsid w:val="00B053BC"/>
    <w:rsid w:val="00B077B6"/>
    <w:rsid w:val="00B13311"/>
    <w:rsid w:val="00B150BB"/>
    <w:rsid w:val="00B20B3F"/>
    <w:rsid w:val="00B20B50"/>
    <w:rsid w:val="00B20D3C"/>
    <w:rsid w:val="00B238D0"/>
    <w:rsid w:val="00B3048D"/>
    <w:rsid w:val="00B328E3"/>
    <w:rsid w:val="00B42BFE"/>
    <w:rsid w:val="00B50709"/>
    <w:rsid w:val="00B513DB"/>
    <w:rsid w:val="00B54E9F"/>
    <w:rsid w:val="00B606AE"/>
    <w:rsid w:val="00B611DA"/>
    <w:rsid w:val="00B65F41"/>
    <w:rsid w:val="00B678BE"/>
    <w:rsid w:val="00B67D66"/>
    <w:rsid w:val="00B711FC"/>
    <w:rsid w:val="00B722B9"/>
    <w:rsid w:val="00B76BB2"/>
    <w:rsid w:val="00B77737"/>
    <w:rsid w:val="00B81B95"/>
    <w:rsid w:val="00B83EDE"/>
    <w:rsid w:val="00B8660C"/>
    <w:rsid w:val="00B91A6B"/>
    <w:rsid w:val="00B92F77"/>
    <w:rsid w:val="00B9420C"/>
    <w:rsid w:val="00B945E2"/>
    <w:rsid w:val="00B97326"/>
    <w:rsid w:val="00BB53F0"/>
    <w:rsid w:val="00BB6768"/>
    <w:rsid w:val="00BC2190"/>
    <w:rsid w:val="00BC43C0"/>
    <w:rsid w:val="00BC718C"/>
    <w:rsid w:val="00BC7225"/>
    <w:rsid w:val="00BC7510"/>
    <w:rsid w:val="00BC759A"/>
    <w:rsid w:val="00BD26C6"/>
    <w:rsid w:val="00BD2BE5"/>
    <w:rsid w:val="00BD61C2"/>
    <w:rsid w:val="00BE254D"/>
    <w:rsid w:val="00BE4719"/>
    <w:rsid w:val="00BF0CD1"/>
    <w:rsid w:val="00BF188F"/>
    <w:rsid w:val="00C02DBC"/>
    <w:rsid w:val="00C06722"/>
    <w:rsid w:val="00C07BE3"/>
    <w:rsid w:val="00C107FF"/>
    <w:rsid w:val="00C11027"/>
    <w:rsid w:val="00C111E8"/>
    <w:rsid w:val="00C11939"/>
    <w:rsid w:val="00C139E1"/>
    <w:rsid w:val="00C145FC"/>
    <w:rsid w:val="00C220A3"/>
    <w:rsid w:val="00C22C68"/>
    <w:rsid w:val="00C23413"/>
    <w:rsid w:val="00C27DD8"/>
    <w:rsid w:val="00C34738"/>
    <w:rsid w:val="00C371CE"/>
    <w:rsid w:val="00C41566"/>
    <w:rsid w:val="00C431D3"/>
    <w:rsid w:val="00C4371B"/>
    <w:rsid w:val="00C56BBA"/>
    <w:rsid w:val="00C6423E"/>
    <w:rsid w:val="00C654B8"/>
    <w:rsid w:val="00C65D90"/>
    <w:rsid w:val="00C6763C"/>
    <w:rsid w:val="00C712E8"/>
    <w:rsid w:val="00C72951"/>
    <w:rsid w:val="00C80C54"/>
    <w:rsid w:val="00C8135B"/>
    <w:rsid w:val="00C81AAB"/>
    <w:rsid w:val="00C84896"/>
    <w:rsid w:val="00C900CB"/>
    <w:rsid w:val="00C909F8"/>
    <w:rsid w:val="00C9233F"/>
    <w:rsid w:val="00C93531"/>
    <w:rsid w:val="00C96AFD"/>
    <w:rsid w:val="00CA0691"/>
    <w:rsid w:val="00CA0749"/>
    <w:rsid w:val="00CA3AB8"/>
    <w:rsid w:val="00CA40E5"/>
    <w:rsid w:val="00CA5A42"/>
    <w:rsid w:val="00CA5D39"/>
    <w:rsid w:val="00CA6BD2"/>
    <w:rsid w:val="00CA78E5"/>
    <w:rsid w:val="00CB167D"/>
    <w:rsid w:val="00CB6FD3"/>
    <w:rsid w:val="00CB71EE"/>
    <w:rsid w:val="00CC04E4"/>
    <w:rsid w:val="00CC1F66"/>
    <w:rsid w:val="00CD39F0"/>
    <w:rsid w:val="00CD63BE"/>
    <w:rsid w:val="00CE3412"/>
    <w:rsid w:val="00CE41B8"/>
    <w:rsid w:val="00CF4C19"/>
    <w:rsid w:val="00D04006"/>
    <w:rsid w:val="00D045C4"/>
    <w:rsid w:val="00D07F30"/>
    <w:rsid w:val="00D1106F"/>
    <w:rsid w:val="00D1411D"/>
    <w:rsid w:val="00D14819"/>
    <w:rsid w:val="00D163F6"/>
    <w:rsid w:val="00D208AC"/>
    <w:rsid w:val="00D20A04"/>
    <w:rsid w:val="00D20C41"/>
    <w:rsid w:val="00D23317"/>
    <w:rsid w:val="00D233D3"/>
    <w:rsid w:val="00D25F34"/>
    <w:rsid w:val="00D26078"/>
    <w:rsid w:val="00D30DA3"/>
    <w:rsid w:val="00D34E63"/>
    <w:rsid w:val="00D4101E"/>
    <w:rsid w:val="00D4138A"/>
    <w:rsid w:val="00D41F3F"/>
    <w:rsid w:val="00D42FA7"/>
    <w:rsid w:val="00D4312D"/>
    <w:rsid w:val="00D47130"/>
    <w:rsid w:val="00D52633"/>
    <w:rsid w:val="00D540CD"/>
    <w:rsid w:val="00D55142"/>
    <w:rsid w:val="00D64784"/>
    <w:rsid w:val="00D66806"/>
    <w:rsid w:val="00D66EAD"/>
    <w:rsid w:val="00D70E7B"/>
    <w:rsid w:val="00D749E4"/>
    <w:rsid w:val="00D77C7C"/>
    <w:rsid w:val="00D90670"/>
    <w:rsid w:val="00DA0F83"/>
    <w:rsid w:val="00DA490F"/>
    <w:rsid w:val="00DA6BB5"/>
    <w:rsid w:val="00DB07B7"/>
    <w:rsid w:val="00DB201B"/>
    <w:rsid w:val="00DB605C"/>
    <w:rsid w:val="00DB78C3"/>
    <w:rsid w:val="00DC0151"/>
    <w:rsid w:val="00DC0413"/>
    <w:rsid w:val="00DC34DE"/>
    <w:rsid w:val="00DC3776"/>
    <w:rsid w:val="00DC4EB4"/>
    <w:rsid w:val="00DC701E"/>
    <w:rsid w:val="00DC7381"/>
    <w:rsid w:val="00DC7FD6"/>
    <w:rsid w:val="00DD097F"/>
    <w:rsid w:val="00DD0F2F"/>
    <w:rsid w:val="00DD0FF2"/>
    <w:rsid w:val="00DD12FD"/>
    <w:rsid w:val="00DD1744"/>
    <w:rsid w:val="00DD1A52"/>
    <w:rsid w:val="00DD3EA1"/>
    <w:rsid w:val="00DD4E09"/>
    <w:rsid w:val="00DD4F20"/>
    <w:rsid w:val="00DD6DA7"/>
    <w:rsid w:val="00DD6E98"/>
    <w:rsid w:val="00DD6FCC"/>
    <w:rsid w:val="00DE1C0B"/>
    <w:rsid w:val="00DE30BE"/>
    <w:rsid w:val="00DE4A35"/>
    <w:rsid w:val="00DE4C5C"/>
    <w:rsid w:val="00DE4CA4"/>
    <w:rsid w:val="00DE6A55"/>
    <w:rsid w:val="00DE7432"/>
    <w:rsid w:val="00DE7A21"/>
    <w:rsid w:val="00DF1EB6"/>
    <w:rsid w:val="00DF3CCE"/>
    <w:rsid w:val="00DF52E4"/>
    <w:rsid w:val="00DF5C56"/>
    <w:rsid w:val="00DF798B"/>
    <w:rsid w:val="00E00327"/>
    <w:rsid w:val="00E04B98"/>
    <w:rsid w:val="00E12391"/>
    <w:rsid w:val="00E16BB2"/>
    <w:rsid w:val="00E22396"/>
    <w:rsid w:val="00E233AA"/>
    <w:rsid w:val="00E237FB"/>
    <w:rsid w:val="00E27F55"/>
    <w:rsid w:val="00E34EBE"/>
    <w:rsid w:val="00E35511"/>
    <w:rsid w:val="00E36C90"/>
    <w:rsid w:val="00E45B26"/>
    <w:rsid w:val="00E52B4B"/>
    <w:rsid w:val="00E554B8"/>
    <w:rsid w:val="00E702E2"/>
    <w:rsid w:val="00E704C2"/>
    <w:rsid w:val="00E740CD"/>
    <w:rsid w:val="00E82518"/>
    <w:rsid w:val="00E848E7"/>
    <w:rsid w:val="00E85F90"/>
    <w:rsid w:val="00E92996"/>
    <w:rsid w:val="00E956BD"/>
    <w:rsid w:val="00E97FBD"/>
    <w:rsid w:val="00EA421D"/>
    <w:rsid w:val="00EA484B"/>
    <w:rsid w:val="00EA6C16"/>
    <w:rsid w:val="00EB42E0"/>
    <w:rsid w:val="00EB710D"/>
    <w:rsid w:val="00EB7922"/>
    <w:rsid w:val="00EC342E"/>
    <w:rsid w:val="00EC4D41"/>
    <w:rsid w:val="00ED31D9"/>
    <w:rsid w:val="00ED32EF"/>
    <w:rsid w:val="00ED692D"/>
    <w:rsid w:val="00EE151A"/>
    <w:rsid w:val="00EE2D67"/>
    <w:rsid w:val="00EE3227"/>
    <w:rsid w:val="00EE45D5"/>
    <w:rsid w:val="00EE71B5"/>
    <w:rsid w:val="00EE73E6"/>
    <w:rsid w:val="00EE795C"/>
    <w:rsid w:val="00EF26FD"/>
    <w:rsid w:val="00EF3F1E"/>
    <w:rsid w:val="00F03262"/>
    <w:rsid w:val="00F06824"/>
    <w:rsid w:val="00F0739B"/>
    <w:rsid w:val="00F127C7"/>
    <w:rsid w:val="00F13CDB"/>
    <w:rsid w:val="00F14129"/>
    <w:rsid w:val="00F15480"/>
    <w:rsid w:val="00F17664"/>
    <w:rsid w:val="00F208C5"/>
    <w:rsid w:val="00F2177E"/>
    <w:rsid w:val="00F218F3"/>
    <w:rsid w:val="00F22D21"/>
    <w:rsid w:val="00F248B2"/>
    <w:rsid w:val="00F32B95"/>
    <w:rsid w:val="00F41F0A"/>
    <w:rsid w:val="00F42116"/>
    <w:rsid w:val="00F52CBF"/>
    <w:rsid w:val="00F556B8"/>
    <w:rsid w:val="00F55731"/>
    <w:rsid w:val="00F571EB"/>
    <w:rsid w:val="00F643C5"/>
    <w:rsid w:val="00F6533A"/>
    <w:rsid w:val="00F7278E"/>
    <w:rsid w:val="00F72CA7"/>
    <w:rsid w:val="00F757EC"/>
    <w:rsid w:val="00F77E22"/>
    <w:rsid w:val="00F802ED"/>
    <w:rsid w:val="00F823E7"/>
    <w:rsid w:val="00F82641"/>
    <w:rsid w:val="00F849CA"/>
    <w:rsid w:val="00F86315"/>
    <w:rsid w:val="00F9260F"/>
    <w:rsid w:val="00F959FA"/>
    <w:rsid w:val="00FA022F"/>
    <w:rsid w:val="00FA11E8"/>
    <w:rsid w:val="00FA27D7"/>
    <w:rsid w:val="00FA4F94"/>
    <w:rsid w:val="00FA6C5A"/>
    <w:rsid w:val="00FB0D2C"/>
    <w:rsid w:val="00FB32EE"/>
    <w:rsid w:val="00FB4674"/>
    <w:rsid w:val="00FC1625"/>
    <w:rsid w:val="00FC3C7B"/>
    <w:rsid w:val="00FC3E90"/>
    <w:rsid w:val="00FC4144"/>
    <w:rsid w:val="00FC7B15"/>
    <w:rsid w:val="00FD25EF"/>
    <w:rsid w:val="00FD3583"/>
    <w:rsid w:val="00FD52AB"/>
    <w:rsid w:val="00FD654D"/>
    <w:rsid w:val="00FE0DDC"/>
    <w:rsid w:val="00FE2353"/>
    <w:rsid w:val="00FE278A"/>
    <w:rsid w:val="00FF313C"/>
    <w:rsid w:val="00FF3F32"/>
    <w:rsid w:val="00FF50BD"/>
    <w:rsid w:val="00FF6887"/>
    <w:rsid w:val="00FF7B6C"/>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0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31"/>
    <w:lsdException w:name="heading 1" w:uiPriority="27" w:qFormat="1"/>
    <w:lsdException w:name="heading 2" w:uiPriority="27" w:qFormat="1"/>
    <w:lsdException w:name="heading 3" w:uiPriority="27" w:qFormat="1"/>
    <w:lsdException w:name="heading 4" w:uiPriority="27" w:qFormat="1"/>
    <w:lsdException w:name="heading 5" w:uiPriority="27" w:qFormat="1"/>
    <w:lsdException w:name="heading 6" w:uiPriority="27" w:qFormat="1"/>
    <w:lsdException w:name="heading 7" w:uiPriority="27" w:qFormat="1"/>
    <w:lsdException w:name="heading 8" w:uiPriority="27" w:qFormat="1"/>
    <w:lsdException w:name="heading 9" w:uiPriority="27" w:qFormat="1"/>
    <w:lsdException w:name="toc 1" w:uiPriority="44"/>
    <w:lsdException w:name="toc 2" w:uiPriority="44"/>
    <w:lsdException w:name="toc 3" w:uiPriority="44"/>
    <w:lsdException w:name="toc 4" w:uiPriority="44"/>
    <w:lsdException w:name="toc 5" w:uiPriority="44"/>
    <w:lsdException w:name="toc 6" w:uiPriority="44"/>
    <w:lsdException w:name="toc 7" w:uiPriority="44"/>
    <w:lsdException w:name="toc 8" w:uiPriority="44"/>
    <w:lsdException w:name="toc 9" w:uiPriority="44"/>
    <w:lsdException w:name="Normal Indent" w:uiPriority="49"/>
    <w:lsdException w:name="header" w:uiPriority="49"/>
    <w:lsdException w:name="footer" w:uiPriority="39"/>
    <w:lsdException w:name="caption" w:uiPriority="59"/>
    <w:lsdException w:name="table of figures" w:uiPriority="44"/>
    <w:lsdException w:name="envelope address" w:uiPriority="48"/>
    <w:lsdException w:name="envelope return" w:uiPriority="48"/>
    <w:lsdException w:name="line number" w:uiPriority="31"/>
    <w:lsdException w:name="page number" w:uiPriority="31"/>
    <w:lsdException w:name="table of authorities" w:uiPriority="44"/>
    <w:lsdException w:name="toa heading" w:uiPriority="44"/>
    <w:lsdException w:name="List" w:uiPriority="49"/>
    <w:lsdException w:name="List Bullet" w:uiPriority="49"/>
    <w:lsdException w:name="List Number" w:uiPriority="30"/>
    <w:lsdException w:name="List 2" w:uiPriority="49"/>
    <w:lsdException w:name="List 3" w:uiPriority="49"/>
    <w:lsdException w:name="List 4" w:uiPriority="49"/>
    <w:lsdException w:name="List 5" w:uiPriority="49"/>
    <w:lsdException w:name="List Bullet 2" w:uiPriority="49"/>
    <w:lsdException w:name="List Bullet 3" w:uiPriority="49"/>
    <w:lsdException w:name="List Bullet 4" w:uiPriority="49"/>
    <w:lsdException w:name="List Bullet 5" w:uiPriority="49"/>
    <w:lsdException w:name="List Number 2" w:uiPriority="30"/>
    <w:lsdException w:name="List Number 3" w:uiPriority="30"/>
    <w:lsdException w:name="List Number 4" w:uiPriority="30"/>
    <w:lsdException w:name="List Number 5" w:uiPriority="30"/>
    <w:lsdException w:name="Title" w:uiPriority="37" w:qFormat="1"/>
    <w:lsdException w:name="Closing" w:uiPriority="48"/>
    <w:lsdException w:name="Signature" w:uiPriority="48"/>
    <w:lsdException w:name="List Continue" w:uiPriority="49"/>
    <w:lsdException w:name="List Continue 2" w:uiPriority="49"/>
    <w:lsdException w:name="List Continue 3" w:uiPriority="49"/>
    <w:lsdException w:name="List Continue 4" w:uiPriority="49"/>
    <w:lsdException w:name="List Continue 5" w:uiPriority="49"/>
    <w:lsdException w:name="Message Header" w:uiPriority="59"/>
    <w:lsdException w:name="Subtitle" w:uiPriority="37" w:qFormat="1"/>
    <w:lsdException w:name="Salutation" w:uiPriority="48"/>
    <w:lsdException w:name="Date" w:uiPriority="59"/>
    <w:lsdException w:name="Note Heading" w:uiPriority="49"/>
    <w:lsdException w:name="Block Text" w:uiPriority="7" w:qFormat="1"/>
    <w:lsdException w:name="Document Map" w:uiPriority="0"/>
    <w:lsdException w:name="Plain Text" w:uiPriority="49"/>
    <w:lsdException w:name="HTML Top of Form" w:uiPriority="0"/>
    <w:lsdException w:name="HTML Bottom of Form" w:uiPriority="0"/>
    <w:lsdException w:name="Placeholder Text" w:semiHidden="1"/>
    <w:lsdException w:name="Revision" w:semiHidden="1"/>
    <w:lsdException w:name="Quote" w:uiPriority="32"/>
    <w:lsdException w:name="Bibliography" w:semiHidden="1" w:unhideWhenUsed="1"/>
    <w:lsdException w:name="TOC Heading" w:semiHidden="1" w:uiPriority="44" w:unhideWhenUsed="1"/>
  </w:latentStyles>
  <w:style w:type="paragraph" w:default="1" w:styleId="Normal">
    <w:name w:val="Normal"/>
    <w:uiPriority w:val="31"/>
    <w:rsid w:val="00DF1EB6"/>
    <w:pPr>
      <w:jc w:val="both"/>
    </w:pPr>
    <w:rPr>
      <w:sz w:val="24"/>
    </w:rPr>
  </w:style>
  <w:style w:type="paragraph" w:styleId="Heading1">
    <w:name w:val="heading 1"/>
    <w:basedOn w:val="Normal"/>
    <w:next w:val="Heading2"/>
    <w:link w:val="Heading1Char"/>
    <w:uiPriority w:val="27"/>
    <w:qFormat/>
    <w:rsid w:val="00764FB5"/>
    <w:pPr>
      <w:numPr>
        <w:numId w:val="21"/>
      </w:numPr>
      <w:spacing w:after="240"/>
      <w:outlineLvl w:val="0"/>
    </w:pPr>
  </w:style>
  <w:style w:type="paragraph" w:styleId="Heading2">
    <w:name w:val="heading 2"/>
    <w:basedOn w:val="Normal"/>
    <w:next w:val="Body15"/>
    <w:link w:val="Heading2Char"/>
    <w:uiPriority w:val="27"/>
    <w:qFormat/>
    <w:rsid w:val="00764FB5"/>
    <w:pPr>
      <w:numPr>
        <w:ilvl w:val="1"/>
        <w:numId w:val="21"/>
      </w:numPr>
      <w:spacing w:after="240"/>
      <w:outlineLvl w:val="1"/>
    </w:pPr>
  </w:style>
  <w:style w:type="paragraph" w:styleId="Heading3">
    <w:name w:val="heading 3"/>
    <w:basedOn w:val="Normal"/>
    <w:next w:val="Body2"/>
    <w:link w:val="Heading3Char"/>
    <w:uiPriority w:val="27"/>
    <w:qFormat/>
    <w:rsid w:val="00764FB5"/>
    <w:pPr>
      <w:numPr>
        <w:ilvl w:val="2"/>
        <w:numId w:val="21"/>
      </w:numPr>
      <w:spacing w:after="240"/>
      <w:outlineLvl w:val="2"/>
    </w:pPr>
  </w:style>
  <w:style w:type="paragraph" w:styleId="Heading4">
    <w:name w:val="heading 4"/>
    <w:basedOn w:val="Normal"/>
    <w:link w:val="Heading4Char"/>
    <w:uiPriority w:val="27"/>
    <w:qFormat/>
    <w:rsid w:val="00764FB5"/>
    <w:pPr>
      <w:numPr>
        <w:ilvl w:val="3"/>
        <w:numId w:val="21"/>
      </w:numPr>
      <w:spacing w:after="240"/>
      <w:outlineLvl w:val="3"/>
    </w:pPr>
  </w:style>
  <w:style w:type="paragraph" w:styleId="Heading5">
    <w:name w:val="heading 5"/>
    <w:basedOn w:val="Normal"/>
    <w:link w:val="Heading5Char"/>
    <w:uiPriority w:val="27"/>
    <w:qFormat/>
    <w:rsid w:val="00764FB5"/>
    <w:pPr>
      <w:numPr>
        <w:ilvl w:val="4"/>
        <w:numId w:val="21"/>
      </w:numPr>
      <w:spacing w:after="240"/>
      <w:outlineLvl w:val="4"/>
    </w:pPr>
  </w:style>
  <w:style w:type="paragraph" w:styleId="Heading6">
    <w:name w:val="heading 6"/>
    <w:basedOn w:val="Normal"/>
    <w:link w:val="Heading6Char"/>
    <w:uiPriority w:val="27"/>
    <w:qFormat/>
    <w:rsid w:val="00764FB5"/>
    <w:pPr>
      <w:numPr>
        <w:ilvl w:val="5"/>
        <w:numId w:val="21"/>
      </w:numPr>
      <w:spacing w:after="240"/>
      <w:outlineLvl w:val="5"/>
    </w:pPr>
  </w:style>
  <w:style w:type="paragraph" w:styleId="Heading7">
    <w:name w:val="heading 7"/>
    <w:basedOn w:val="Normal"/>
    <w:link w:val="Heading7Char"/>
    <w:uiPriority w:val="27"/>
    <w:qFormat/>
    <w:rsid w:val="00764FB5"/>
    <w:pPr>
      <w:numPr>
        <w:ilvl w:val="6"/>
        <w:numId w:val="21"/>
      </w:numPr>
      <w:spacing w:after="240"/>
      <w:outlineLvl w:val="6"/>
    </w:pPr>
  </w:style>
  <w:style w:type="paragraph" w:styleId="Heading8">
    <w:name w:val="heading 8"/>
    <w:basedOn w:val="Normal"/>
    <w:link w:val="Heading8Char"/>
    <w:uiPriority w:val="27"/>
    <w:qFormat/>
    <w:rsid w:val="00764FB5"/>
    <w:pPr>
      <w:numPr>
        <w:ilvl w:val="7"/>
        <w:numId w:val="21"/>
      </w:numPr>
      <w:spacing w:after="240"/>
      <w:outlineLvl w:val="7"/>
    </w:pPr>
  </w:style>
  <w:style w:type="paragraph" w:styleId="Heading9">
    <w:name w:val="heading 9"/>
    <w:basedOn w:val="Normal"/>
    <w:link w:val="Heading9Char"/>
    <w:uiPriority w:val="27"/>
    <w:qFormat/>
    <w:rsid w:val="00764FB5"/>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49"/>
    <w:rsid w:val="004B412B"/>
    <w:pPr>
      <w:tabs>
        <w:tab w:val="center" w:pos="4320"/>
        <w:tab w:val="right" w:pos="8640"/>
      </w:tabs>
    </w:pPr>
  </w:style>
  <w:style w:type="paragraph" w:styleId="Footer">
    <w:name w:val="footer"/>
    <w:basedOn w:val="Normal"/>
    <w:link w:val="FooterChar"/>
    <w:uiPriority w:val="39"/>
    <w:rsid w:val="004B412B"/>
    <w:pPr>
      <w:tabs>
        <w:tab w:val="center" w:pos="4320"/>
        <w:tab w:val="right" w:pos="8640"/>
      </w:tabs>
    </w:pPr>
  </w:style>
  <w:style w:type="character" w:styleId="PageNumber">
    <w:name w:val="page number"/>
    <w:basedOn w:val="DefaultParagraphFont"/>
    <w:uiPriority w:val="31"/>
    <w:rsid w:val="004B412B"/>
    <w:rPr>
      <w:rFonts w:cs="Times New Roman"/>
    </w:rPr>
  </w:style>
  <w:style w:type="paragraph" w:styleId="NormalIndent">
    <w:name w:val="Normal Indent"/>
    <w:basedOn w:val="Normal"/>
    <w:uiPriority w:val="49"/>
    <w:rsid w:val="004B412B"/>
    <w:pPr>
      <w:spacing w:before="240"/>
      <w:ind w:firstLine="1440"/>
    </w:pPr>
  </w:style>
  <w:style w:type="paragraph" w:styleId="FootnoteText">
    <w:name w:val="footnote text"/>
    <w:basedOn w:val="Normal"/>
    <w:uiPriority w:val="99"/>
    <w:semiHidden/>
    <w:rsid w:val="004B412B"/>
    <w:pPr>
      <w:tabs>
        <w:tab w:val="left" w:pos="360"/>
      </w:tabs>
    </w:pPr>
  </w:style>
  <w:style w:type="paragraph" w:styleId="TOC1">
    <w:name w:val="toc 1"/>
    <w:basedOn w:val="Normal"/>
    <w:next w:val="Normal"/>
    <w:uiPriority w:val="44"/>
    <w:semiHidden/>
    <w:rsid w:val="004B412B"/>
    <w:pPr>
      <w:keepLines/>
      <w:tabs>
        <w:tab w:val="right" w:leader="dot" w:pos="9072"/>
      </w:tabs>
      <w:spacing w:after="240"/>
      <w:ind w:left="720" w:right="1440" w:hanging="720"/>
    </w:pPr>
  </w:style>
  <w:style w:type="paragraph" w:styleId="TOAHeading">
    <w:name w:val="toa heading"/>
    <w:basedOn w:val="Normal"/>
    <w:next w:val="Normal"/>
    <w:uiPriority w:val="44"/>
    <w:semiHidden/>
    <w:rsid w:val="004B412B"/>
    <w:pPr>
      <w:keepNext/>
      <w:keepLines/>
      <w:spacing w:after="240"/>
    </w:pPr>
    <w:rPr>
      <w:b/>
      <w:u w:val="single"/>
    </w:rPr>
  </w:style>
  <w:style w:type="character" w:customStyle="1" w:styleId="FooterTxt">
    <w:name w:val="FooterTxt"/>
    <w:basedOn w:val="DefaultParagraphFont"/>
    <w:uiPriority w:val="39"/>
    <w:rsid w:val="004B412B"/>
    <w:rPr>
      <w:rFonts w:ascii="Times New Roman" w:hAnsi="Times New Roman" w:cs="Times New Roman"/>
      <w:dstrike w:val="0"/>
      <w:sz w:val="16"/>
      <w:szCs w:val="16"/>
      <w:vertAlign w:val="baseline"/>
    </w:rPr>
  </w:style>
  <w:style w:type="paragraph" w:customStyle="1" w:styleId="Center">
    <w:name w:val="Center"/>
    <w:aliases w:val="c"/>
    <w:basedOn w:val="Normal"/>
    <w:next w:val="Body"/>
    <w:uiPriority w:val="9"/>
    <w:rsid w:val="004B412B"/>
    <w:pPr>
      <w:keepNext/>
      <w:keepLines/>
      <w:suppressAutoHyphens/>
      <w:spacing w:after="240"/>
      <w:jc w:val="center"/>
    </w:pPr>
  </w:style>
  <w:style w:type="paragraph" w:customStyle="1" w:styleId="Body">
    <w:name w:val="Body"/>
    <w:aliases w:val="b,b + 12 pt,Bo"/>
    <w:basedOn w:val="Normal"/>
    <w:link w:val="BodyChar"/>
    <w:qFormat/>
    <w:rsid w:val="004B412B"/>
    <w:pPr>
      <w:suppressAutoHyphens/>
      <w:spacing w:after="240"/>
    </w:pPr>
  </w:style>
  <w:style w:type="paragraph" w:customStyle="1" w:styleId="Body05">
    <w:name w:val="Body 0.5&quot;"/>
    <w:aliases w:val="b5"/>
    <w:basedOn w:val="Normal"/>
    <w:link w:val="Body05Char"/>
    <w:qFormat/>
    <w:rsid w:val="004B412B"/>
    <w:pPr>
      <w:suppressAutoHyphens/>
      <w:spacing w:after="240"/>
      <w:ind w:firstLine="720"/>
    </w:pPr>
  </w:style>
  <w:style w:type="paragraph" w:customStyle="1" w:styleId="BodyDouble">
    <w:name w:val="Body Double"/>
    <w:aliases w:val="bd"/>
    <w:basedOn w:val="Body"/>
    <w:uiPriority w:val="1"/>
    <w:qFormat/>
    <w:rsid w:val="004B412B"/>
    <w:pPr>
      <w:spacing w:after="0" w:line="480" w:lineRule="auto"/>
    </w:pPr>
  </w:style>
  <w:style w:type="paragraph" w:customStyle="1" w:styleId="Table">
    <w:name w:val="Table"/>
    <w:basedOn w:val="Normal"/>
    <w:uiPriority w:val="49"/>
    <w:rsid w:val="004B412B"/>
    <w:pPr>
      <w:spacing w:before="40" w:after="40"/>
    </w:pPr>
  </w:style>
  <w:style w:type="paragraph" w:styleId="TOC2">
    <w:name w:val="toc 2"/>
    <w:basedOn w:val="Normal"/>
    <w:next w:val="Normal"/>
    <w:uiPriority w:val="44"/>
    <w:semiHidden/>
    <w:rsid w:val="004B412B"/>
    <w:pPr>
      <w:keepLines/>
      <w:tabs>
        <w:tab w:val="right" w:leader="dot" w:pos="9072"/>
      </w:tabs>
      <w:spacing w:after="240"/>
      <w:ind w:left="1440" w:right="1440" w:hanging="720"/>
    </w:pPr>
  </w:style>
  <w:style w:type="paragraph" w:styleId="TOC3">
    <w:name w:val="toc 3"/>
    <w:basedOn w:val="Normal"/>
    <w:next w:val="Normal"/>
    <w:uiPriority w:val="44"/>
    <w:semiHidden/>
    <w:rsid w:val="004B412B"/>
    <w:pPr>
      <w:keepLines/>
      <w:tabs>
        <w:tab w:val="right" w:leader="dot" w:pos="9072"/>
      </w:tabs>
      <w:spacing w:after="240"/>
      <w:ind w:left="2160" w:right="1440" w:hanging="720"/>
    </w:pPr>
  </w:style>
  <w:style w:type="paragraph" w:styleId="TOC4">
    <w:name w:val="toc 4"/>
    <w:basedOn w:val="Normal"/>
    <w:next w:val="Normal"/>
    <w:uiPriority w:val="44"/>
    <w:semiHidden/>
    <w:rsid w:val="004B412B"/>
    <w:pPr>
      <w:keepLines/>
      <w:tabs>
        <w:tab w:val="right" w:leader="dot" w:pos="9072"/>
      </w:tabs>
      <w:spacing w:after="240"/>
      <w:ind w:left="2880" w:right="1440" w:hanging="720"/>
    </w:pPr>
  </w:style>
  <w:style w:type="paragraph" w:styleId="TOC5">
    <w:name w:val="toc 5"/>
    <w:basedOn w:val="Normal"/>
    <w:next w:val="Normal"/>
    <w:uiPriority w:val="44"/>
    <w:semiHidden/>
    <w:rsid w:val="004B412B"/>
    <w:pPr>
      <w:keepLines/>
      <w:tabs>
        <w:tab w:val="right" w:leader="dot" w:pos="9072"/>
      </w:tabs>
      <w:spacing w:after="240"/>
      <w:ind w:left="3600" w:right="1440" w:hanging="720"/>
    </w:pPr>
  </w:style>
  <w:style w:type="paragraph" w:styleId="TOC6">
    <w:name w:val="toc 6"/>
    <w:basedOn w:val="Normal"/>
    <w:next w:val="Normal"/>
    <w:uiPriority w:val="44"/>
    <w:semiHidden/>
    <w:rsid w:val="004B412B"/>
    <w:pPr>
      <w:keepLines/>
      <w:tabs>
        <w:tab w:val="right" w:leader="dot" w:pos="9072"/>
      </w:tabs>
      <w:spacing w:after="240"/>
      <w:ind w:left="4320" w:right="1440" w:hanging="720"/>
    </w:pPr>
  </w:style>
  <w:style w:type="paragraph" w:styleId="TOC7">
    <w:name w:val="toc 7"/>
    <w:basedOn w:val="Normal"/>
    <w:next w:val="Normal"/>
    <w:uiPriority w:val="44"/>
    <w:semiHidden/>
    <w:rsid w:val="004B412B"/>
    <w:pPr>
      <w:keepLines/>
      <w:tabs>
        <w:tab w:val="right" w:leader="dot" w:pos="9072"/>
      </w:tabs>
      <w:spacing w:after="240"/>
      <w:ind w:left="5040" w:right="1440" w:hanging="720"/>
    </w:pPr>
  </w:style>
  <w:style w:type="paragraph" w:styleId="TOC8">
    <w:name w:val="toc 8"/>
    <w:basedOn w:val="Normal"/>
    <w:next w:val="Normal"/>
    <w:uiPriority w:val="44"/>
    <w:semiHidden/>
    <w:rsid w:val="004B412B"/>
    <w:pPr>
      <w:keepLines/>
      <w:tabs>
        <w:tab w:val="right" w:leader="dot" w:pos="9072"/>
      </w:tabs>
      <w:spacing w:after="240"/>
      <w:ind w:left="5760" w:right="1440" w:hanging="720"/>
    </w:pPr>
  </w:style>
  <w:style w:type="paragraph" w:styleId="TOC9">
    <w:name w:val="toc 9"/>
    <w:basedOn w:val="Normal"/>
    <w:next w:val="Normal"/>
    <w:uiPriority w:val="44"/>
    <w:semiHidden/>
    <w:rsid w:val="004B412B"/>
    <w:pPr>
      <w:keepLines/>
      <w:tabs>
        <w:tab w:val="right" w:leader="dot" w:pos="9072"/>
      </w:tabs>
      <w:spacing w:after="240"/>
      <w:ind w:left="6480" w:right="1440" w:hanging="720"/>
    </w:pPr>
  </w:style>
  <w:style w:type="character" w:customStyle="1" w:styleId="NonTocText">
    <w:name w:val="Non Toc Text"/>
    <w:basedOn w:val="DefaultParagraphFont"/>
    <w:uiPriority w:val="39"/>
    <w:rsid w:val="004B412B"/>
    <w:rPr>
      <w:color w:val="000000"/>
    </w:rPr>
  </w:style>
  <w:style w:type="character" w:styleId="FootnoteReference">
    <w:name w:val="footnote reference"/>
    <w:basedOn w:val="DefaultParagraphFont"/>
    <w:uiPriority w:val="99"/>
    <w:semiHidden/>
    <w:rsid w:val="004B412B"/>
    <w:rPr>
      <w:vertAlign w:val="superscript"/>
    </w:rPr>
  </w:style>
  <w:style w:type="paragraph" w:styleId="BlockText">
    <w:name w:val="Block Text"/>
    <w:basedOn w:val="Normal"/>
    <w:uiPriority w:val="7"/>
    <w:qFormat/>
    <w:rsid w:val="004B412B"/>
    <w:pPr>
      <w:spacing w:before="120"/>
      <w:ind w:left="1440" w:right="1440"/>
    </w:pPr>
  </w:style>
  <w:style w:type="paragraph" w:customStyle="1" w:styleId="Indent1">
    <w:name w:val="Indent 1&quot;"/>
    <w:aliases w:val="i1"/>
    <w:basedOn w:val="Normal"/>
    <w:uiPriority w:val="22"/>
    <w:qFormat/>
    <w:rsid w:val="004B412B"/>
    <w:pPr>
      <w:suppressAutoHyphens/>
      <w:spacing w:after="240"/>
      <w:ind w:left="1440"/>
    </w:pPr>
  </w:style>
  <w:style w:type="paragraph" w:customStyle="1" w:styleId="Body15">
    <w:name w:val="Body 1.5&quot;"/>
    <w:aliases w:val="b15"/>
    <w:basedOn w:val="Normal"/>
    <w:uiPriority w:val="4"/>
    <w:rsid w:val="00B50709"/>
    <w:pPr>
      <w:suppressAutoHyphens/>
      <w:spacing w:after="240"/>
      <w:ind w:firstLine="2160"/>
    </w:pPr>
  </w:style>
  <w:style w:type="paragraph" w:styleId="TableofAuthorities">
    <w:name w:val="table of authorities"/>
    <w:basedOn w:val="Normal"/>
    <w:next w:val="Normal"/>
    <w:autoRedefine/>
    <w:uiPriority w:val="44"/>
    <w:semiHidden/>
    <w:rsid w:val="004B412B"/>
    <w:pPr>
      <w:keepLines/>
      <w:tabs>
        <w:tab w:val="right" w:leader="dot" w:pos="9360"/>
      </w:tabs>
      <w:spacing w:after="240"/>
      <w:ind w:left="720" w:right="1440" w:hanging="720"/>
    </w:pPr>
  </w:style>
  <w:style w:type="character" w:styleId="LineNumber">
    <w:name w:val="line number"/>
    <w:basedOn w:val="DefaultParagraphFont"/>
    <w:uiPriority w:val="31"/>
    <w:rsid w:val="004B412B"/>
  </w:style>
  <w:style w:type="paragraph" w:customStyle="1" w:styleId="CenterDouble">
    <w:name w:val="Center Double"/>
    <w:aliases w:val="cd"/>
    <w:basedOn w:val="Center"/>
    <w:next w:val="Body"/>
    <w:uiPriority w:val="11"/>
    <w:rsid w:val="004B412B"/>
    <w:pPr>
      <w:spacing w:after="0" w:line="480" w:lineRule="auto"/>
    </w:pPr>
  </w:style>
  <w:style w:type="paragraph" w:customStyle="1" w:styleId="Indent1Double">
    <w:name w:val="Indent 1&quot; Double"/>
    <w:aliases w:val="i1d"/>
    <w:basedOn w:val="Indent"/>
    <w:uiPriority w:val="23"/>
    <w:qFormat/>
    <w:rsid w:val="004B412B"/>
    <w:pPr>
      <w:spacing w:after="0" w:line="480" w:lineRule="auto"/>
      <w:ind w:left="1440"/>
    </w:pPr>
  </w:style>
  <w:style w:type="paragraph" w:customStyle="1" w:styleId="Indent">
    <w:name w:val="Indent"/>
    <w:aliases w:val="i"/>
    <w:basedOn w:val="Normal"/>
    <w:uiPriority w:val="20"/>
    <w:qFormat/>
    <w:rsid w:val="004B412B"/>
    <w:pPr>
      <w:suppressAutoHyphens/>
      <w:spacing w:after="240"/>
      <w:ind w:left="720"/>
    </w:pPr>
  </w:style>
  <w:style w:type="paragraph" w:customStyle="1" w:styleId="IndentDouble">
    <w:name w:val="Indent Double"/>
    <w:aliases w:val="id"/>
    <w:basedOn w:val="Indent"/>
    <w:uiPriority w:val="21"/>
    <w:qFormat/>
    <w:rsid w:val="004B412B"/>
    <w:pPr>
      <w:spacing w:after="0" w:line="480" w:lineRule="auto"/>
    </w:pPr>
  </w:style>
  <w:style w:type="paragraph" w:styleId="ListBullet">
    <w:name w:val="List Bullet"/>
    <w:aliases w:val="*"/>
    <w:basedOn w:val="Normal"/>
    <w:autoRedefine/>
    <w:uiPriority w:val="49"/>
    <w:rsid w:val="004B412B"/>
    <w:pPr>
      <w:tabs>
        <w:tab w:val="num" w:pos="360"/>
      </w:tabs>
      <w:ind w:left="360" w:hanging="360"/>
    </w:pPr>
  </w:style>
  <w:style w:type="paragraph" w:customStyle="1" w:styleId="Body1">
    <w:name w:val="Body 1&quot;"/>
    <w:aliases w:val="b1"/>
    <w:basedOn w:val="Normal"/>
    <w:uiPriority w:val="3"/>
    <w:rsid w:val="004B412B"/>
    <w:pPr>
      <w:suppressAutoHyphens/>
      <w:spacing w:after="240"/>
      <w:ind w:firstLine="1440"/>
    </w:pPr>
  </w:style>
  <w:style w:type="paragraph" w:customStyle="1" w:styleId="Body1Double">
    <w:name w:val="Body 1&quot; Double"/>
    <w:aliases w:val="b1d"/>
    <w:basedOn w:val="Body1"/>
    <w:uiPriority w:val="4"/>
    <w:rsid w:val="004B412B"/>
    <w:pPr>
      <w:spacing w:after="0" w:line="480" w:lineRule="auto"/>
    </w:pPr>
  </w:style>
  <w:style w:type="paragraph" w:customStyle="1" w:styleId="SecondaryHeading1">
    <w:name w:val="Secondary Heading 1"/>
    <w:aliases w:val="s1,Sub 1 (.5i)"/>
    <w:basedOn w:val="Normal"/>
    <w:link w:val="SecondaryHeading1Char"/>
    <w:rsid w:val="004B412B"/>
    <w:pPr>
      <w:spacing w:after="240" w:line="480" w:lineRule="auto"/>
      <w:ind w:left="720" w:hanging="720"/>
    </w:pPr>
  </w:style>
  <w:style w:type="paragraph" w:customStyle="1" w:styleId="SecondaryHeading2">
    <w:name w:val="Secondary Heading 2"/>
    <w:aliases w:val="s2"/>
    <w:basedOn w:val="Normal"/>
    <w:link w:val="SecondaryHeading2Char"/>
    <w:uiPriority w:val="37"/>
    <w:rsid w:val="004B412B"/>
    <w:pPr>
      <w:spacing w:after="240" w:line="480" w:lineRule="auto"/>
      <w:ind w:left="1440" w:hanging="720"/>
    </w:pPr>
  </w:style>
  <w:style w:type="paragraph" w:customStyle="1" w:styleId="SecondaryHeading3">
    <w:name w:val="Secondary Heading 3"/>
    <w:aliases w:val="s3"/>
    <w:basedOn w:val="Normal"/>
    <w:link w:val="SecondaryHeading3Char"/>
    <w:uiPriority w:val="37"/>
    <w:rsid w:val="004B412B"/>
    <w:pPr>
      <w:spacing w:after="240" w:line="480" w:lineRule="auto"/>
      <w:ind w:left="2160" w:hanging="720"/>
    </w:pPr>
  </w:style>
  <w:style w:type="paragraph" w:customStyle="1" w:styleId="SecondaryHeading4">
    <w:name w:val="Secondary Heading 4"/>
    <w:aliases w:val="s4"/>
    <w:basedOn w:val="Normal"/>
    <w:link w:val="SecondaryHeading4Char"/>
    <w:uiPriority w:val="37"/>
    <w:rsid w:val="004B412B"/>
    <w:pPr>
      <w:spacing w:after="240" w:line="480" w:lineRule="auto"/>
      <w:ind w:left="2880" w:hanging="720"/>
    </w:pPr>
  </w:style>
  <w:style w:type="paragraph" w:customStyle="1" w:styleId="SecondaryHeading5">
    <w:name w:val="Secondary Heading 5"/>
    <w:aliases w:val="s5"/>
    <w:basedOn w:val="Normal"/>
    <w:link w:val="SecondaryHeading5Char"/>
    <w:uiPriority w:val="37"/>
    <w:rsid w:val="004B412B"/>
    <w:pPr>
      <w:spacing w:after="240" w:line="480" w:lineRule="auto"/>
      <w:ind w:left="3600" w:hanging="720"/>
    </w:pPr>
  </w:style>
  <w:style w:type="paragraph" w:customStyle="1" w:styleId="SecondaryHeading6">
    <w:name w:val="Secondary Heading 6"/>
    <w:aliases w:val="s6"/>
    <w:basedOn w:val="Normal"/>
    <w:link w:val="SecondaryHeading6Char"/>
    <w:uiPriority w:val="37"/>
    <w:rsid w:val="004B412B"/>
    <w:pPr>
      <w:spacing w:after="240" w:line="480" w:lineRule="auto"/>
      <w:ind w:left="4320" w:hanging="720"/>
    </w:pPr>
  </w:style>
  <w:style w:type="paragraph" w:customStyle="1" w:styleId="SecondaryHeading7">
    <w:name w:val="Secondary Heading 7"/>
    <w:aliases w:val="s7"/>
    <w:basedOn w:val="Normal"/>
    <w:link w:val="SecondaryHeading7Char"/>
    <w:uiPriority w:val="37"/>
    <w:rsid w:val="004B412B"/>
    <w:pPr>
      <w:spacing w:after="240" w:line="480" w:lineRule="auto"/>
      <w:ind w:left="5040" w:hanging="720"/>
    </w:pPr>
  </w:style>
  <w:style w:type="paragraph" w:customStyle="1" w:styleId="SecondaryHeading8">
    <w:name w:val="Secondary Heading 8"/>
    <w:aliases w:val="s8"/>
    <w:basedOn w:val="Normal"/>
    <w:link w:val="SecondaryHeading8Char"/>
    <w:uiPriority w:val="37"/>
    <w:rsid w:val="004B412B"/>
    <w:pPr>
      <w:spacing w:after="240" w:line="480" w:lineRule="auto"/>
      <w:ind w:left="5760" w:hanging="720"/>
    </w:pPr>
  </w:style>
  <w:style w:type="paragraph" w:customStyle="1" w:styleId="SecondaryHeading9">
    <w:name w:val="Secondary Heading 9"/>
    <w:aliases w:val="s9"/>
    <w:basedOn w:val="Normal"/>
    <w:link w:val="SecondaryHeading9Char"/>
    <w:uiPriority w:val="37"/>
    <w:rsid w:val="004B412B"/>
    <w:pPr>
      <w:spacing w:after="240" w:line="480" w:lineRule="auto"/>
      <w:ind w:left="6480" w:hanging="720"/>
    </w:pPr>
  </w:style>
  <w:style w:type="paragraph" w:customStyle="1" w:styleId="Quote1">
    <w:name w:val="Quote 1&quot;"/>
    <w:aliases w:val="q1"/>
    <w:basedOn w:val="Normal"/>
    <w:link w:val="Quote1Char"/>
    <w:uiPriority w:val="34"/>
    <w:rsid w:val="004B412B"/>
    <w:pPr>
      <w:spacing w:after="240"/>
      <w:ind w:left="1440" w:right="1440"/>
    </w:pPr>
  </w:style>
  <w:style w:type="paragraph" w:customStyle="1" w:styleId="Quote1Double">
    <w:name w:val="Quote 1&quot; Double"/>
    <w:aliases w:val="q1d"/>
    <w:basedOn w:val="Quote1"/>
    <w:link w:val="Quote1DoubleChar"/>
    <w:uiPriority w:val="35"/>
    <w:rsid w:val="004B412B"/>
    <w:pPr>
      <w:spacing w:after="0" w:line="480" w:lineRule="auto"/>
    </w:pPr>
  </w:style>
  <w:style w:type="paragraph" w:customStyle="1" w:styleId="Quote05">
    <w:name w:val="Quote 0.5&quot;"/>
    <w:aliases w:val="q5"/>
    <w:basedOn w:val="Normal"/>
    <w:link w:val="Quote05Char"/>
    <w:uiPriority w:val="33"/>
    <w:rsid w:val="004B412B"/>
    <w:pPr>
      <w:suppressAutoHyphens/>
      <w:spacing w:after="240"/>
      <w:ind w:left="720" w:right="720"/>
    </w:pPr>
  </w:style>
  <w:style w:type="paragraph" w:customStyle="1" w:styleId="Quote05Double">
    <w:name w:val="Quote 0.5&quot; Double"/>
    <w:aliases w:val="q5d"/>
    <w:basedOn w:val="Quote05"/>
    <w:link w:val="Quote05DoubleChar"/>
    <w:uiPriority w:val="34"/>
    <w:rsid w:val="004B412B"/>
    <w:pPr>
      <w:spacing w:after="0" w:line="480" w:lineRule="auto"/>
    </w:pPr>
  </w:style>
  <w:style w:type="paragraph" w:styleId="Caption">
    <w:name w:val="caption"/>
    <w:basedOn w:val="Normal"/>
    <w:next w:val="Normal"/>
    <w:uiPriority w:val="59"/>
    <w:rsid w:val="004B412B"/>
    <w:pPr>
      <w:spacing w:before="120" w:after="120"/>
    </w:pPr>
    <w:rPr>
      <w:b/>
    </w:rPr>
  </w:style>
  <w:style w:type="paragraph" w:styleId="Closing">
    <w:name w:val="Closing"/>
    <w:basedOn w:val="Normal"/>
    <w:uiPriority w:val="48"/>
    <w:rsid w:val="004B412B"/>
    <w:pPr>
      <w:ind w:left="4320"/>
    </w:pPr>
  </w:style>
  <w:style w:type="paragraph" w:styleId="CommentText">
    <w:name w:val="annotation text"/>
    <w:basedOn w:val="Normal"/>
    <w:link w:val="CommentTextChar"/>
    <w:uiPriority w:val="99"/>
    <w:semiHidden/>
    <w:rsid w:val="004B412B"/>
    <w:rPr>
      <w:sz w:val="20"/>
    </w:rPr>
  </w:style>
  <w:style w:type="paragraph" w:styleId="Date">
    <w:name w:val="Date"/>
    <w:basedOn w:val="Normal"/>
    <w:next w:val="Normal"/>
    <w:uiPriority w:val="59"/>
    <w:rsid w:val="004B412B"/>
  </w:style>
  <w:style w:type="paragraph" w:styleId="DocumentMap">
    <w:name w:val="Document Map"/>
    <w:basedOn w:val="Normal"/>
    <w:semiHidden/>
    <w:rsid w:val="004B412B"/>
    <w:pPr>
      <w:shd w:val="clear" w:color="auto" w:fill="000080"/>
    </w:pPr>
    <w:rPr>
      <w:rFonts w:ascii="Tahoma" w:hAnsi="Tahoma"/>
    </w:rPr>
  </w:style>
  <w:style w:type="paragraph" w:styleId="EndnoteText">
    <w:name w:val="endnote text"/>
    <w:basedOn w:val="Normal"/>
    <w:uiPriority w:val="99"/>
    <w:semiHidden/>
    <w:rsid w:val="004B412B"/>
    <w:rPr>
      <w:sz w:val="20"/>
    </w:rPr>
  </w:style>
  <w:style w:type="paragraph" w:styleId="EnvelopeAddress">
    <w:name w:val="envelope address"/>
    <w:basedOn w:val="Normal"/>
    <w:uiPriority w:val="48"/>
    <w:rsid w:val="004B412B"/>
    <w:pPr>
      <w:framePr w:w="7920" w:h="1980" w:hRule="exact" w:hSpace="180" w:wrap="auto" w:hAnchor="page" w:xAlign="center" w:yAlign="bottom"/>
      <w:ind w:left="2880"/>
    </w:pPr>
    <w:rPr>
      <w:rFonts w:ascii="Arial" w:hAnsi="Arial"/>
    </w:rPr>
  </w:style>
  <w:style w:type="paragraph" w:styleId="EnvelopeReturn">
    <w:name w:val="envelope return"/>
    <w:basedOn w:val="Normal"/>
    <w:uiPriority w:val="48"/>
    <w:rsid w:val="004B412B"/>
    <w:rPr>
      <w:rFonts w:ascii="Arial" w:hAnsi="Arial"/>
      <w:sz w:val="20"/>
    </w:rPr>
  </w:style>
  <w:style w:type="paragraph" w:styleId="Index1">
    <w:name w:val="index 1"/>
    <w:basedOn w:val="Normal"/>
    <w:next w:val="Normal"/>
    <w:autoRedefine/>
    <w:uiPriority w:val="99"/>
    <w:semiHidden/>
    <w:rsid w:val="004B412B"/>
    <w:pPr>
      <w:tabs>
        <w:tab w:val="right" w:leader="dot" w:pos="9187"/>
      </w:tabs>
      <w:ind w:right="1440"/>
    </w:pPr>
  </w:style>
  <w:style w:type="paragraph" w:styleId="Index2">
    <w:name w:val="index 2"/>
    <w:basedOn w:val="Normal"/>
    <w:next w:val="Normal"/>
    <w:autoRedefine/>
    <w:uiPriority w:val="99"/>
    <w:semiHidden/>
    <w:rsid w:val="004B412B"/>
    <w:pPr>
      <w:tabs>
        <w:tab w:val="right" w:leader="dot" w:pos="9187"/>
      </w:tabs>
      <w:ind w:left="245" w:right="1440"/>
    </w:pPr>
  </w:style>
  <w:style w:type="paragraph" w:styleId="Index3">
    <w:name w:val="index 3"/>
    <w:basedOn w:val="Normal"/>
    <w:next w:val="Normal"/>
    <w:autoRedefine/>
    <w:uiPriority w:val="99"/>
    <w:semiHidden/>
    <w:rsid w:val="004B412B"/>
    <w:pPr>
      <w:tabs>
        <w:tab w:val="right" w:leader="dot" w:pos="9187"/>
      </w:tabs>
      <w:ind w:left="475" w:right="1440"/>
    </w:pPr>
  </w:style>
  <w:style w:type="paragraph" w:styleId="Index4">
    <w:name w:val="index 4"/>
    <w:basedOn w:val="Normal"/>
    <w:next w:val="Normal"/>
    <w:autoRedefine/>
    <w:uiPriority w:val="99"/>
    <w:semiHidden/>
    <w:rsid w:val="004B412B"/>
    <w:pPr>
      <w:tabs>
        <w:tab w:val="right" w:leader="dot" w:pos="9187"/>
      </w:tabs>
      <w:ind w:left="720" w:right="1440"/>
    </w:pPr>
  </w:style>
  <w:style w:type="paragraph" w:styleId="Index5">
    <w:name w:val="index 5"/>
    <w:basedOn w:val="Normal"/>
    <w:next w:val="Normal"/>
    <w:autoRedefine/>
    <w:uiPriority w:val="99"/>
    <w:semiHidden/>
    <w:rsid w:val="004B412B"/>
    <w:pPr>
      <w:tabs>
        <w:tab w:val="right" w:leader="dot" w:pos="9187"/>
      </w:tabs>
      <w:ind w:left="965" w:right="1440"/>
    </w:pPr>
  </w:style>
  <w:style w:type="paragraph" w:styleId="Index6">
    <w:name w:val="index 6"/>
    <w:basedOn w:val="Normal"/>
    <w:next w:val="Normal"/>
    <w:autoRedefine/>
    <w:uiPriority w:val="99"/>
    <w:semiHidden/>
    <w:rsid w:val="004B412B"/>
    <w:pPr>
      <w:tabs>
        <w:tab w:val="right" w:leader="dot" w:pos="9187"/>
      </w:tabs>
      <w:ind w:left="1195" w:right="1440"/>
    </w:pPr>
  </w:style>
  <w:style w:type="paragraph" w:styleId="Index7">
    <w:name w:val="index 7"/>
    <w:basedOn w:val="Normal"/>
    <w:next w:val="Normal"/>
    <w:autoRedefine/>
    <w:uiPriority w:val="99"/>
    <w:semiHidden/>
    <w:rsid w:val="004B412B"/>
    <w:pPr>
      <w:tabs>
        <w:tab w:val="right" w:leader="dot" w:pos="9187"/>
      </w:tabs>
      <w:ind w:left="1440" w:right="1440"/>
    </w:pPr>
  </w:style>
  <w:style w:type="paragraph" w:styleId="Index8">
    <w:name w:val="index 8"/>
    <w:basedOn w:val="Normal"/>
    <w:next w:val="Normal"/>
    <w:autoRedefine/>
    <w:uiPriority w:val="99"/>
    <w:semiHidden/>
    <w:rsid w:val="004B412B"/>
    <w:pPr>
      <w:tabs>
        <w:tab w:val="right" w:leader="dot" w:pos="9187"/>
      </w:tabs>
      <w:ind w:left="1685" w:right="1440"/>
    </w:pPr>
  </w:style>
  <w:style w:type="paragraph" w:styleId="Index9">
    <w:name w:val="index 9"/>
    <w:basedOn w:val="Normal"/>
    <w:next w:val="Normal"/>
    <w:autoRedefine/>
    <w:uiPriority w:val="99"/>
    <w:semiHidden/>
    <w:rsid w:val="004B412B"/>
    <w:pPr>
      <w:tabs>
        <w:tab w:val="right" w:leader="dot" w:pos="9187"/>
      </w:tabs>
      <w:ind w:left="1915" w:right="1440"/>
    </w:pPr>
  </w:style>
  <w:style w:type="paragraph" w:styleId="IndexHeading">
    <w:name w:val="index heading"/>
    <w:basedOn w:val="Normal"/>
    <w:next w:val="Index1"/>
    <w:uiPriority w:val="99"/>
    <w:semiHidden/>
    <w:rsid w:val="004B412B"/>
    <w:rPr>
      <w:rFonts w:ascii="Arial" w:hAnsi="Arial"/>
      <w:b/>
    </w:rPr>
  </w:style>
  <w:style w:type="paragraph" w:styleId="List">
    <w:name w:val="List"/>
    <w:basedOn w:val="Normal"/>
    <w:uiPriority w:val="49"/>
    <w:rsid w:val="004B412B"/>
    <w:pPr>
      <w:ind w:left="360" w:hanging="360"/>
    </w:pPr>
  </w:style>
  <w:style w:type="paragraph" w:styleId="List2">
    <w:name w:val="List 2"/>
    <w:basedOn w:val="Normal"/>
    <w:uiPriority w:val="49"/>
    <w:rsid w:val="004B412B"/>
    <w:pPr>
      <w:ind w:left="720" w:hanging="360"/>
    </w:pPr>
  </w:style>
  <w:style w:type="paragraph" w:styleId="List3">
    <w:name w:val="List 3"/>
    <w:basedOn w:val="Normal"/>
    <w:uiPriority w:val="49"/>
    <w:rsid w:val="004B412B"/>
    <w:pPr>
      <w:ind w:left="1080" w:hanging="360"/>
    </w:pPr>
  </w:style>
  <w:style w:type="paragraph" w:styleId="List4">
    <w:name w:val="List 4"/>
    <w:basedOn w:val="Normal"/>
    <w:uiPriority w:val="49"/>
    <w:rsid w:val="004B412B"/>
    <w:pPr>
      <w:ind w:left="1440" w:hanging="360"/>
    </w:pPr>
  </w:style>
  <w:style w:type="paragraph" w:styleId="List5">
    <w:name w:val="List 5"/>
    <w:basedOn w:val="Normal"/>
    <w:uiPriority w:val="49"/>
    <w:rsid w:val="004B412B"/>
    <w:pPr>
      <w:ind w:left="1800" w:hanging="360"/>
    </w:pPr>
  </w:style>
  <w:style w:type="paragraph" w:styleId="ListBullet2">
    <w:name w:val="List Bullet 2"/>
    <w:basedOn w:val="Normal"/>
    <w:autoRedefine/>
    <w:uiPriority w:val="49"/>
    <w:rsid w:val="004B412B"/>
    <w:pPr>
      <w:tabs>
        <w:tab w:val="num" w:pos="720"/>
      </w:tabs>
      <w:ind w:left="720" w:hanging="360"/>
    </w:pPr>
  </w:style>
  <w:style w:type="paragraph" w:styleId="ListBullet3">
    <w:name w:val="List Bullet 3"/>
    <w:basedOn w:val="Normal"/>
    <w:autoRedefine/>
    <w:uiPriority w:val="49"/>
    <w:rsid w:val="004B412B"/>
    <w:pPr>
      <w:tabs>
        <w:tab w:val="num" w:pos="1080"/>
      </w:tabs>
      <w:ind w:left="1080" w:hanging="360"/>
    </w:pPr>
  </w:style>
  <w:style w:type="paragraph" w:styleId="ListBullet4">
    <w:name w:val="List Bullet 4"/>
    <w:basedOn w:val="Normal"/>
    <w:autoRedefine/>
    <w:uiPriority w:val="49"/>
    <w:rsid w:val="004B412B"/>
    <w:pPr>
      <w:tabs>
        <w:tab w:val="num" w:pos="1440"/>
      </w:tabs>
      <w:ind w:left="1440" w:hanging="360"/>
    </w:pPr>
  </w:style>
  <w:style w:type="paragraph" w:styleId="ListBullet5">
    <w:name w:val="List Bullet 5"/>
    <w:basedOn w:val="Normal"/>
    <w:autoRedefine/>
    <w:uiPriority w:val="49"/>
    <w:rsid w:val="004B412B"/>
    <w:pPr>
      <w:tabs>
        <w:tab w:val="num" w:pos="1800"/>
      </w:tabs>
      <w:ind w:left="1800" w:hanging="360"/>
    </w:pPr>
  </w:style>
  <w:style w:type="paragraph" w:styleId="ListContinue">
    <w:name w:val="List Continue"/>
    <w:basedOn w:val="Normal"/>
    <w:uiPriority w:val="49"/>
    <w:rsid w:val="004B412B"/>
    <w:pPr>
      <w:spacing w:before="120"/>
      <w:ind w:left="360"/>
    </w:pPr>
  </w:style>
  <w:style w:type="paragraph" w:styleId="ListContinue2">
    <w:name w:val="List Continue 2"/>
    <w:basedOn w:val="Normal"/>
    <w:uiPriority w:val="49"/>
    <w:rsid w:val="004B412B"/>
    <w:pPr>
      <w:spacing w:before="120"/>
      <w:ind w:left="720"/>
    </w:pPr>
  </w:style>
  <w:style w:type="paragraph" w:styleId="ListContinue3">
    <w:name w:val="List Continue 3"/>
    <w:basedOn w:val="Normal"/>
    <w:uiPriority w:val="49"/>
    <w:rsid w:val="004B412B"/>
    <w:pPr>
      <w:spacing w:before="120"/>
      <w:ind w:left="1080"/>
    </w:pPr>
  </w:style>
  <w:style w:type="paragraph" w:styleId="ListContinue4">
    <w:name w:val="List Continue 4"/>
    <w:basedOn w:val="Normal"/>
    <w:uiPriority w:val="49"/>
    <w:rsid w:val="004B412B"/>
    <w:pPr>
      <w:spacing w:before="120"/>
      <w:ind w:left="1440"/>
    </w:pPr>
  </w:style>
  <w:style w:type="paragraph" w:styleId="ListContinue5">
    <w:name w:val="List Continue 5"/>
    <w:basedOn w:val="Normal"/>
    <w:uiPriority w:val="49"/>
    <w:rsid w:val="004B412B"/>
    <w:pPr>
      <w:spacing w:before="120"/>
      <w:ind w:left="1800"/>
    </w:pPr>
  </w:style>
  <w:style w:type="paragraph" w:styleId="ListNumber">
    <w:name w:val="List Number"/>
    <w:basedOn w:val="Normal"/>
    <w:link w:val="ListNumberChar"/>
    <w:uiPriority w:val="30"/>
    <w:rsid w:val="00520B23"/>
    <w:pPr>
      <w:numPr>
        <w:numId w:val="16"/>
      </w:numPr>
      <w:spacing w:after="240"/>
    </w:pPr>
  </w:style>
  <w:style w:type="paragraph" w:styleId="ListNumber2">
    <w:name w:val="List Number 2"/>
    <w:basedOn w:val="Normal"/>
    <w:link w:val="ListNumber2Char"/>
    <w:uiPriority w:val="30"/>
    <w:rsid w:val="00520B23"/>
    <w:pPr>
      <w:numPr>
        <w:numId w:val="17"/>
      </w:numPr>
      <w:spacing w:after="240"/>
    </w:pPr>
  </w:style>
  <w:style w:type="paragraph" w:styleId="ListNumber3">
    <w:name w:val="List Number 3"/>
    <w:basedOn w:val="Normal"/>
    <w:link w:val="ListNumber3Char"/>
    <w:uiPriority w:val="30"/>
    <w:rsid w:val="00520B23"/>
    <w:pPr>
      <w:numPr>
        <w:numId w:val="18"/>
      </w:numPr>
      <w:spacing w:after="240"/>
    </w:pPr>
  </w:style>
  <w:style w:type="paragraph" w:styleId="ListNumber4">
    <w:name w:val="List Number 4"/>
    <w:basedOn w:val="Normal"/>
    <w:link w:val="ListNumber4Char"/>
    <w:uiPriority w:val="30"/>
    <w:rsid w:val="00520B23"/>
    <w:pPr>
      <w:numPr>
        <w:numId w:val="19"/>
      </w:numPr>
      <w:spacing w:after="240"/>
    </w:pPr>
  </w:style>
  <w:style w:type="paragraph" w:styleId="ListNumber5">
    <w:name w:val="List Number 5"/>
    <w:basedOn w:val="Normal"/>
    <w:link w:val="ListNumber5Char"/>
    <w:uiPriority w:val="30"/>
    <w:rsid w:val="00520B23"/>
    <w:pPr>
      <w:numPr>
        <w:numId w:val="20"/>
      </w:numPr>
      <w:spacing w:after="240"/>
    </w:pPr>
  </w:style>
  <w:style w:type="paragraph" w:styleId="MacroText">
    <w:name w:val="macro"/>
    <w:uiPriority w:val="99"/>
    <w:semiHidden/>
    <w:rsid w:val="004B41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uiPriority w:val="59"/>
    <w:rsid w:val="004B41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uiPriority w:val="49"/>
    <w:rsid w:val="004B412B"/>
  </w:style>
  <w:style w:type="paragraph" w:styleId="PlainText">
    <w:name w:val="Plain Text"/>
    <w:basedOn w:val="Normal"/>
    <w:uiPriority w:val="49"/>
    <w:rsid w:val="004B412B"/>
    <w:rPr>
      <w:rFonts w:ascii="Courier New" w:hAnsi="Courier New"/>
      <w:sz w:val="20"/>
    </w:rPr>
  </w:style>
  <w:style w:type="paragraph" w:styleId="Salutation">
    <w:name w:val="Salutation"/>
    <w:basedOn w:val="Normal"/>
    <w:next w:val="Normal"/>
    <w:uiPriority w:val="48"/>
    <w:rsid w:val="004B412B"/>
  </w:style>
  <w:style w:type="paragraph" w:styleId="Signature">
    <w:name w:val="Signature"/>
    <w:basedOn w:val="Normal"/>
    <w:uiPriority w:val="48"/>
    <w:rsid w:val="004B412B"/>
    <w:pPr>
      <w:ind w:left="4320"/>
    </w:pPr>
  </w:style>
  <w:style w:type="paragraph" w:styleId="Subtitle">
    <w:name w:val="Subtitle"/>
    <w:basedOn w:val="Normal"/>
    <w:next w:val="Body"/>
    <w:link w:val="SubtitleChar"/>
    <w:uiPriority w:val="37"/>
    <w:qFormat/>
    <w:rsid w:val="004B412B"/>
    <w:pPr>
      <w:spacing w:after="240"/>
      <w:jc w:val="center"/>
    </w:pPr>
    <w:rPr>
      <w:u w:val="single"/>
    </w:rPr>
  </w:style>
  <w:style w:type="paragraph" w:styleId="TableofFigures">
    <w:name w:val="table of figures"/>
    <w:basedOn w:val="Normal"/>
    <w:next w:val="Normal"/>
    <w:uiPriority w:val="44"/>
    <w:semiHidden/>
    <w:rsid w:val="004B412B"/>
    <w:pPr>
      <w:ind w:left="480" w:hanging="480"/>
    </w:pPr>
  </w:style>
  <w:style w:type="paragraph" w:styleId="Title">
    <w:name w:val="Title"/>
    <w:basedOn w:val="Normal"/>
    <w:next w:val="Body"/>
    <w:link w:val="TitleChar"/>
    <w:uiPriority w:val="37"/>
    <w:qFormat/>
    <w:rsid w:val="004B412B"/>
    <w:pPr>
      <w:spacing w:after="240"/>
      <w:jc w:val="center"/>
    </w:pPr>
    <w:rPr>
      <w:b/>
    </w:rPr>
  </w:style>
  <w:style w:type="paragraph" w:customStyle="1" w:styleId="CenterBoldUnd">
    <w:name w:val="Center Bold Und"/>
    <w:aliases w:val="cbu"/>
    <w:basedOn w:val="Center"/>
    <w:next w:val="Body"/>
    <w:uiPriority w:val="11"/>
    <w:rsid w:val="004B412B"/>
    <w:rPr>
      <w:b/>
      <w:u w:val="single"/>
    </w:rPr>
  </w:style>
  <w:style w:type="paragraph" w:customStyle="1" w:styleId="CenterBold">
    <w:name w:val="Center Bold"/>
    <w:aliases w:val="cb"/>
    <w:basedOn w:val="Center"/>
    <w:next w:val="Body"/>
    <w:uiPriority w:val="10"/>
    <w:rsid w:val="004B412B"/>
    <w:rPr>
      <w:b/>
    </w:rPr>
  </w:style>
  <w:style w:type="paragraph" w:customStyle="1" w:styleId="CenterDoubleBoldUnd">
    <w:name w:val="Center Double Bold Und"/>
    <w:aliases w:val="cdbu"/>
    <w:basedOn w:val="Center"/>
    <w:next w:val="Body"/>
    <w:uiPriority w:val="13"/>
    <w:rsid w:val="004B412B"/>
    <w:pPr>
      <w:spacing w:after="0" w:line="480" w:lineRule="auto"/>
    </w:pPr>
    <w:rPr>
      <w:b/>
      <w:u w:val="single"/>
    </w:rPr>
  </w:style>
  <w:style w:type="paragraph" w:customStyle="1" w:styleId="CenterDoubleBold">
    <w:name w:val="Center Double Bold"/>
    <w:aliases w:val="cdb"/>
    <w:basedOn w:val="Center"/>
    <w:next w:val="Body"/>
    <w:uiPriority w:val="12"/>
    <w:rsid w:val="004B412B"/>
    <w:pPr>
      <w:spacing w:after="0" w:line="480" w:lineRule="auto"/>
    </w:pPr>
    <w:rPr>
      <w:b/>
    </w:rPr>
  </w:style>
  <w:style w:type="paragraph" w:customStyle="1" w:styleId="CenterDoubleUnd">
    <w:name w:val="Center Double Und"/>
    <w:aliases w:val="cdu"/>
    <w:basedOn w:val="Center"/>
    <w:next w:val="Body"/>
    <w:uiPriority w:val="12"/>
    <w:rsid w:val="004B412B"/>
    <w:pPr>
      <w:spacing w:after="0" w:line="480" w:lineRule="auto"/>
    </w:pPr>
    <w:rPr>
      <w:u w:val="single"/>
    </w:rPr>
  </w:style>
  <w:style w:type="paragraph" w:customStyle="1" w:styleId="CenterUnd">
    <w:name w:val="Center Und"/>
    <w:aliases w:val="cu"/>
    <w:basedOn w:val="Center"/>
    <w:next w:val="Body"/>
    <w:uiPriority w:val="10"/>
    <w:rsid w:val="004B412B"/>
    <w:rPr>
      <w:u w:val="single"/>
    </w:rPr>
  </w:style>
  <w:style w:type="paragraph" w:customStyle="1" w:styleId="HeadingTitle">
    <w:name w:val="Heading Title"/>
    <w:aliases w:val="ht"/>
    <w:basedOn w:val="Normal"/>
    <w:next w:val="Normal"/>
    <w:uiPriority w:val="59"/>
    <w:rsid w:val="004B412B"/>
    <w:pPr>
      <w:keepNext/>
      <w:keepLines/>
      <w:spacing w:after="240"/>
      <w:jc w:val="center"/>
    </w:pPr>
    <w:rPr>
      <w:b/>
      <w:u w:val="single"/>
    </w:rPr>
  </w:style>
  <w:style w:type="paragraph" w:customStyle="1" w:styleId="Plain">
    <w:name w:val="Plain"/>
    <w:uiPriority w:val="49"/>
    <w:rsid w:val="004B412B"/>
    <w:rPr>
      <w:sz w:val="24"/>
    </w:rPr>
  </w:style>
  <w:style w:type="paragraph" w:customStyle="1" w:styleId="zExhibitName">
    <w:name w:val="zExhibitName"/>
    <w:aliases w:val="e"/>
    <w:basedOn w:val="Normal"/>
    <w:next w:val="Body"/>
    <w:uiPriority w:val="39"/>
    <w:rsid w:val="004B412B"/>
    <w:pPr>
      <w:keepNext/>
      <w:keepLines/>
      <w:spacing w:after="240"/>
      <w:jc w:val="center"/>
    </w:pPr>
    <w:rPr>
      <w:b/>
      <w:u w:val="single"/>
    </w:rPr>
  </w:style>
  <w:style w:type="paragraph" w:customStyle="1" w:styleId="ExhibitList">
    <w:name w:val="Exhibit List"/>
    <w:aliases w:val="el"/>
    <w:basedOn w:val="Normal"/>
    <w:uiPriority w:val="39"/>
    <w:rsid w:val="004B412B"/>
    <w:pPr>
      <w:keepLines/>
      <w:spacing w:after="240"/>
      <w:ind w:left="2160" w:hanging="2160"/>
    </w:pPr>
  </w:style>
  <w:style w:type="paragraph" w:customStyle="1" w:styleId="ExhibitTitle">
    <w:name w:val="Exhibit Title"/>
    <w:aliases w:val="et"/>
    <w:basedOn w:val="Normal"/>
    <w:next w:val="ExhibitList"/>
    <w:uiPriority w:val="39"/>
    <w:rsid w:val="004B412B"/>
    <w:pPr>
      <w:keepNext/>
      <w:keepLines/>
      <w:spacing w:after="240"/>
      <w:jc w:val="center"/>
    </w:pPr>
    <w:rPr>
      <w:u w:val="single"/>
    </w:rPr>
  </w:style>
  <w:style w:type="paragraph" w:customStyle="1" w:styleId="zRRB">
    <w:name w:val="zRRB"/>
    <w:basedOn w:val="Normal"/>
    <w:uiPriority w:val="39"/>
    <w:rsid w:val="004B412B"/>
    <w:pPr>
      <w:jc w:val="left"/>
    </w:pPr>
    <w:rPr>
      <w:sz w:val="20"/>
    </w:rPr>
  </w:style>
  <w:style w:type="paragraph" w:customStyle="1" w:styleId="zRRBBold">
    <w:name w:val="zRRBBold"/>
    <w:basedOn w:val="Normal"/>
    <w:uiPriority w:val="39"/>
    <w:rsid w:val="004B412B"/>
    <w:pPr>
      <w:jc w:val="left"/>
    </w:pPr>
    <w:rPr>
      <w:rFonts w:cs="Courier New"/>
      <w:b/>
      <w:bCs/>
      <w:sz w:val="16"/>
    </w:rPr>
  </w:style>
  <w:style w:type="paragraph" w:customStyle="1" w:styleId="zProofList">
    <w:name w:val="zProofList"/>
    <w:aliases w:val="Address List"/>
    <w:basedOn w:val="Normal"/>
    <w:uiPriority w:val="39"/>
    <w:rsid w:val="004B412B"/>
    <w:pPr>
      <w:jc w:val="left"/>
    </w:pPr>
  </w:style>
  <w:style w:type="paragraph" w:customStyle="1" w:styleId="Body05Double">
    <w:name w:val="Body 0.5&quot; Double"/>
    <w:aliases w:val="b5d"/>
    <w:basedOn w:val="Body05"/>
    <w:uiPriority w:val="3"/>
    <w:qFormat/>
    <w:rsid w:val="001E2996"/>
    <w:pPr>
      <w:spacing w:after="0" w:line="480" w:lineRule="auto"/>
    </w:pPr>
  </w:style>
  <w:style w:type="paragraph" w:customStyle="1" w:styleId="Body15Double">
    <w:name w:val="Body 1.5&quot; Double"/>
    <w:aliases w:val="b15d"/>
    <w:basedOn w:val="Body15"/>
    <w:uiPriority w:val="5"/>
    <w:rsid w:val="00B50709"/>
    <w:pPr>
      <w:spacing w:after="0" w:line="480" w:lineRule="auto"/>
    </w:pPr>
  </w:style>
  <w:style w:type="paragraph" w:customStyle="1" w:styleId="Body2">
    <w:name w:val="Body 2&quot;"/>
    <w:aliases w:val="b2"/>
    <w:basedOn w:val="Normal"/>
    <w:uiPriority w:val="5"/>
    <w:rsid w:val="00B50709"/>
    <w:pPr>
      <w:suppressAutoHyphens/>
      <w:spacing w:after="240"/>
      <w:ind w:firstLine="2880"/>
    </w:pPr>
  </w:style>
  <w:style w:type="paragraph" w:customStyle="1" w:styleId="Body2Double">
    <w:name w:val="Body 2&quot; Double"/>
    <w:aliases w:val="b2d"/>
    <w:basedOn w:val="Body2"/>
    <w:uiPriority w:val="6"/>
    <w:rsid w:val="00B50709"/>
    <w:pPr>
      <w:spacing w:after="0" w:line="480" w:lineRule="auto"/>
    </w:pPr>
  </w:style>
  <w:style w:type="paragraph" w:customStyle="1" w:styleId="Indent15">
    <w:name w:val="Indent 1.5&quot;"/>
    <w:aliases w:val="i15"/>
    <w:basedOn w:val="Normal"/>
    <w:uiPriority w:val="23"/>
    <w:rsid w:val="00813F44"/>
    <w:pPr>
      <w:suppressAutoHyphens/>
      <w:spacing w:after="240"/>
      <w:ind w:left="2160"/>
    </w:pPr>
  </w:style>
  <w:style w:type="paragraph" w:customStyle="1" w:styleId="Indent15Double">
    <w:name w:val="Indent 1.5&quot; Double"/>
    <w:aliases w:val="i15d"/>
    <w:basedOn w:val="Indent15"/>
    <w:uiPriority w:val="24"/>
    <w:rsid w:val="00813F44"/>
    <w:pPr>
      <w:spacing w:after="0" w:line="480" w:lineRule="auto"/>
    </w:pPr>
  </w:style>
  <w:style w:type="paragraph" w:customStyle="1" w:styleId="Indent2">
    <w:name w:val="Indent 2&quot;"/>
    <w:aliases w:val="i2"/>
    <w:basedOn w:val="Normal"/>
    <w:uiPriority w:val="24"/>
    <w:rsid w:val="00813F44"/>
    <w:pPr>
      <w:suppressAutoHyphens/>
      <w:spacing w:after="240"/>
      <w:ind w:left="2880"/>
    </w:pPr>
  </w:style>
  <w:style w:type="paragraph" w:customStyle="1" w:styleId="Indent2Double">
    <w:name w:val="Indent 2&quot; Double"/>
    <w:aliases w:val="i2d"/>
    <w:basedOn w:val="Indent2"/>
    <w:uiPriority w:val="25"/>
    <w:rsid w:val="00813F44"/>
    <w:pPr>
      <w:spacing w:after="0" w:line="480" w:lineRule="auto"/>
    </w:pPr>
  </w:style>
  <w:style w:type="numbering" w:styleId="111111">
    <w:name w:val="Outline List 2"/>
    <w:basedOn w:val="NoList"/>
    <w:uiPriority w:val="99"/>
    <w:rsid w:val="009909CF"/>
    <w:pPr>
      <w:numPr>
        <w:numId w:val="12"/>
      </w:numPr>
    </w:pPr>
  </w:style>
  <w:style w:type="numbering" w:styleId="1ai">
    <w:name w:val="Outline List 1"/>
    <w:basedOn w:val="NoList"/>
    <w:uiPriority w:val="99"/>
    <w:rsid w:val="009909CF"/>
    <w:pPr>
      <w:numPr>
        <w:numId w:val="13"/>
      </w:numPr>
    </w:pPr>
  </w:style>
  <w:style w:type="numbering" w:styleId="ArticleSection">
    <w:name w:val="Outline List 3"/>
    <w:basedOn w:val="NoList"/>
    <w:uiPriority w:val="99"/>
    <w:rsid w:val="009909CF"/>
    <w:pPr>
      <w:numPr>
        <w:numId w:val="14"/>
      </w:numPr>
    </w:pPr>
  </w:style>
  <w:style w:type="paragraph" w:styleId="BalloonText">
    <w:name w:val="Balloon Text"/>
    <w:basedOn w:val="Normal"/>
    <w:link w:val="BalloonTextChar"/>
    <w:uiPriority w:val="99"/>
    <w:rsid w:val="009909CF"/>
    <w:rPr>
      <w:rFonts w:ascii="Tahoma" w:hAnsi="Tahoma" w:cs="Tahoma"/>
      <w:sz w:val="16"/>
      <w:szCs w:val="16"/>
    </w:rPr>
  </w:style>
  <w:style w:type="character" w:customStyle="1" w:styleId="BalloonTextChar">
    <w:name w:val="Balloon Text Char"/>
    <w:basedOn w:val="DefaultParagraphFont"/>
    <w:link w:val="BalloonText"/>
    <w:rsid w:val="009909CF"/>
    <w:rPr>
      <w:rFonts w:ascii="Tahoma" w:hAnsi="Tahoma" w:cs="Tahoma"/>
      <w:sz w:val="16"/>
      <w:szCs w:val="16"/>
    </w:rPr>
  </w:style>
  <w:style w:type="paragraph" w:styleId="Bibliography">
    <w:name w:val="Bibliography"/>
    <w:basedOn w:val="Normal"/>
    <w:next w:val="Normal"/>
    <w:uiPriority w:val="99"/>
    <w:semiHidden/>
    <w:unhideWhenUsed/>
    <w:rsid w:val="009909CF"/>
  </w:style>
  <w:style w:type="paragraph" w:styleId="BodyText">
    <w:name w:val="Body Text"/>
    <w:basedOn w:val="Normal"/>
    <w:link w:val="BodyTextChar"/>
    <w:uiPriority w:val="99"/>
    <w:rsid w:val="009909CF"/>
    <w:pPr>
      <w:spacing w:after="120"/>
    </w:pPr>
  </w:style>
  <w:style w:type="character" w:customStyle="1" w:styleId="BodyTextChar">
    <w:name w:val="Body Text Char"/>
    <w:basedOn w:val="DefaultParagraphFont"/>
    <w:link w:val="BodyText"/>
    <w:rsid w:val="009909CF"/>
    <w:rPr>
      <w:sz w:val="24"/>
    </w:rPr>
  </w:style>
  <w:style w:type="paragraph" w:styleId="BodyText2">
    <w:name w:val="Body Text 2"/>
    <w:basedOn w:val="Normal"/>
    <w:link w:val="BodyText2Char"/>
    <w:uiPriority w:val="99"/>
    <w:rsid w:val="009909CF"/>
    <w:pPr>
      <w:spacing w:after="120" w:line="480" w:lineRule="auto"/>
    </w:pPr>
  </w:style>
  <w:style w:type="character" w:customStyle="1" w:styleId="BodyText2Char">
    <w:name w:val="Body Text 2 Char"/>
    <w:basedOn w:val="DefaultParagraphFont"/>
    <w:link w:val="BodyText2"/>
    <w:rsid w:val="009909CF"/>
    <w:rPr>
      <w:sz w:val="24"/>
    </w:rPr>
  </w:style>
  <w:style w:type="paragraph" w:styleId="BodyText3">
    <w:name w:val="Body Text 3"/>
    <w:basedOn w:val="Normal"/>
    <w:link w:val="BodyText3Char"/>
    <w:uiPriority w:val="99"/>
    <w:rsid w:val="009909CF"/>
    <w:pPr>
      <w:spacing w:after="120"/>
    </w:pPr>
    <w:rPr>
      <w:sz w:val="16"/>
      <w:szCs w:val="16"/>
    </w:rPr>
  </w:style>
  <w:style w:type="character" w:customStyle="1" w:styleId="BodyText3Char">
    <w:name w:val="Body Text 3 Char"/>
    <w:basedOn w:val="DefaultParagraphFont"/>
    <w:link w:val="BodyText3"/>
    <w:rsid w:val="009909CF"/>
    <w:rPr>
      <w:sz w:val="16"/>
      <w:szCs w:val="16"/>
    </w:rPr>
  </w:style>
  <w:style w:type="paragraph" w:styleId="BodyTextFirstIndent">
    <w:name w:val="Body Text First Indent"/>
    <w:basedOn w:val="BodyText"/>
    <w:link w:val="BodyTextFirstIndentChar"/>
    <w:uiPriority w:val="99"/>
    <w:rsid w:val="009909CF"/>
    <w:pPr>
      <w:spacing w:after="0"/>
      <w:ind w:firstLine="360"/>
    </w:pPr>
  </w:style>
  <w:style w:type="character" w:customStyle="1" w:styleId="BodyTextFirstIndentChar">
    <w:name w:val="Body Text First Indent Char"/>
    <w:basedOn w:val="BodyTextChar"/>
    <w:link w:val="BodyTextFirstIndent"/>
    <w:rsid w:val="009909CF"/>
    <w:rPr>
      <w:sz w:val="24"/>
    </w:rPr>
  </w:style>
  <w:style w:type="paragraph" w:styleId="BodyTextIndent">
    <w:name w:val="Body Text Indent"/>
    <w:basedOn w:val="Normal"/>
    <w:link w:val="BodyTextIndentChar"/>
    <w:uiPriority w:val="99"/>
    <w:rsid w:val="009909CF"/>
    <w:pPr>
      <w:spacing w:after="120"/>
      <w:ind w:left="360"/>
    </w:pPr>
  </w:style>
  <w:style w:type="character" w:customStyle="1" w:styleId="BodyTextIndentChar">
    <w:name w:val="Body Text Indent Char"/>
    <w:basedOn w:val="DefaultParagraphFont"/>
    <w:link w:val="BodyTextIndent"/>
    <w:rsid w:val="009909CF"/>
    <w:rPr>
      <w:sz w:val="24"/>
    </w:rPr>
  </w:style>
  <w:style w:type="paragraph" w:styleId="BodyTextFirstIndent2">
    <w:name w:val="Body Text First Indent 2"/>
    <w:basedOn w:val="BodyTextIndent"/>
    <w:link w:val="BodyTextFirstIndent2Char"/>
    <w:uiPriority w:val="99"/>
    <w:rsid w:val="009909CF"/>
    <w:pPr>
      <w:spacing w:after="0"/>
      <w:ind w:firstLine="360"/>
    </w:pPr>
  </w:style>
  <w:style w:type="character" w:customStyle="1" w:styleId="BodyTextFirstIndent2Char">
    <w:name w:val="Body Text First Indent 2 Char"/>
    <w:basedOn w:val="BodyTextIndentChar"/>
    <w:link w:val="BodyTextFirstIndent2"/>
    <w:rsid w:val="009909CF"/>
    <w:rPr>
      <w:sz w:val="24"/>
    </w:rPr>
  </w:style>
  <w:style w:type="paragraph" w:styleId="BodyTextIndent2">
    <w:name w:val="Body Text Indent 2"/>
    <w:basedOn w:val="Normal"/>
    <w:link w:val="BodyTextIndent2Char"/>
    <w:uiPriority w:val="99"/>
    <w:rsid w:val="009909CF"/>
    <w:pPr>
      <w:spacing w:after="120" w:line="480" w:lineRule="auto"/>
      <w:ind w:left="360"/>
    </w:pPr>
  </w:style>
  <w:style w:type="character" w:customStyle="1" w:styleId="BodyTextIndent2Char">
    <w:name w:val="Body Text Indent 2 Char"/>
    <w:basedOn w:val="DefaultParagraphFont"/>
    <w:link w:val="BodyTextIndent2"/>
    <w:rsid w:val="009909CF"/>
    <w:rPr>
      <w:sz w:val="24"/>
    </w:rPr>
  </w:style>
  <w:style w:type="paragraph" w:styleId="BodyTextIndent3">
    <w:name w:val="Body Text Indent 3"/>
    <w:basedOn w:val="Normal"/>
    <w:link w:val="BodyTextIndent3Char"/>
    <w:uiPriority w:val="99"/>
    <w:rsid w:val="009909CF"/>
    <w:pPr>
      <w:spacing w:after="120"/>
      <w:ind w:left="360"/>
    </w:pPr>
    <w:rPr>
      <w:sz w:val="16"/>
      <w:szCs w:val="16"/>
    </w:rPr>
  </w:style>
  <w:style w:type="character" w:customStyle="1" w:styleId="BodyTextIndent3Char">
    <w:name w:val="Body Text Indent 3 Char"/>
    <w:basedOn w:val="DefaultParagraphFont"/>
    <w:link w:val="BodyTextIndent3"/>
    <w:rsid w:val="009909CF"/>
    <w:rPr>
      <w:sz w:val="16"/>
      <w:szCs w:val="16"/>
    </w:rPr>
  </w:style>
  <w:style w:type="character" w:styleId="BookTitle">
    <w:name w:val="Book Title"/>
    <w:basedOn w:val="DefaultParagraphFont"/>
    <w:uiPriority w:val="99"/>
    <w:rsid w:val="009909CF"/>
    <w:rPr>
      <w:b/>
      <w:bCs/>
      <w:smallCaps/>
      <w:spacing w:val="5"/>
    </w:rPr>
  </w:style>
  <w:style w:type="table" w:customStyle="1" w:styleId="ColorfulGrid1">
    <w:name w:val="Colorful Grid1"/>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9909C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9909C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99"/>
    <w:rsid w:val="009909C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9909CF"/>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9909CF"/>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9909CF"/>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9909CF"/>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9909C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9909CF"/>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9909CF"/>
    <w:rPr>
      <w:sz w:val="16"/>
      <w:szCs w:val="16"/>
    </w:rPr>
  </w:style>
  <w:style w:type="paragraph" w:styleId="CommentSubject">
    <w:name w:val="annotation subject"/>
    <w:basedOn w:val="CommentText"/>
    <w:next w:val="CommentText"/>
    <w:link w:val="CommentSubjectChar"/>
    <w:uiPriority w:val="99"/>
    <w:rsid w:val="009909CF"/>
    <w:rPr>
      <w:b/>
      <w:bCs/>
    </w:rPr>
  </w:style>
  <w:style w:type="character" w:customStyle="1" w:styleId="CommentTextChar">
    <w:name w:val="Comment Text Char"/>
    <w:basedOn w:val="DefaultParagraphFont"/>
    <w:link w:val="CommentText"/>
    <w:semiHidden/>
    <w:rsid w:val="009909CF"/>
  </w:style>
  <w:style w:type="character" w:customStyle="1" w:styleId="CommentSubjectChar">
    <w:name w:val="Comment Subject Char"/>
    <w:basedOn w:val="CommentTextChar"/>
    <w:link w:val="CommentSubject"/>
    <w:rsid w:val="009909CF"/>
  </w:style>
  <w:style w:type="table" w:customStyle="1" w:styleId="DarkList1">
    <w:name w:val="Dark List1"/>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9909C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uiPriority w:val="99"/>
    <w:rsid w:val="009909CF"/>
  </w:style>
  <w:style w:type="character" w:customStyle="1" w:styleId="E-mailSignatureChar">
    <w:name w:val="E-mail Signature Char"/>
    <w:basedOn w:val="DefaultParagraphFont"/>
    <w:link w:val="E-mailSignature"/>
    <w:rsid w:val="009909CF"/>
    <w:rPr>
      <w:sz w:val="24"/>
    </w:rPr>
  </w:style>
  <w:style w:type="character" w:styleId="Emphasis">
    <w:name w:val="Emphasis"/>
    <w:basedOn w:val="DefaultParagraphFont"/>
    <w:uiPriority w:val="99"/>
    <w:rsid w:val="009909CF"/>
    <w:rPr>
      <w:i/>
      <w:iCs/>
    </w:rPr>
  </w:style>
  <w:style w:type="character" w:styleId="EndnoteReference">
    <w:name w:val="endnote reference"/>
    <w:basedOn w:val="DefaultParagraphFont"/>
    <w:uiPriority w:val="99"/>
    <w:rsid w:val="009909CF"/>
    <w:rPr>
      <w:vertAlign w:val="superscript"/>
    </w:rPr>
  </w:style>
  <w:style w:type="character" w:styleId="FollowedHyperlink">
    <w:name w:val="FollowedHyperlink"/>
    <w:basedOn w:val="DefaultParagraphFont"/>
    <w:uiPriority w:val="99"/>
    <w:rsid w:val="009909CF"/>
    <w:rPr>
      <w:color w:val="800080" w:themeColor="followedHyperlink"/>
      <w:u w:val="single"/>
    </w:rPr>
  </w:style>
  <w:style w:type="character" w:styleId="HTMLAcronym">
    <w:name w:val="HTML Acronym"/>
    <w:basedOn w:val="DefaultParagraphFont"/>
    <w:uiPriority w:val="99"/>
    <w:rsid w:val="009909CF"/>
  </w:style>
  <w:style w:type="paragraph" w:styleId="HTMLAddress">
    <w:name w:val="HTML Address"/>
    <w:basedOn w:val="Normal"/>
    <w:link w:val="HTMLAddressChar"/>
    <w:uiPriority w:val="99"/>
    <w:rsid w:val="009909CF"/>
    <w:rPr>
      <w:i/>
      <w:iCs/>
    </w:rPr>
  </w:style>
  <w:style w:type="character" w:customStyle="1" w:styleId="HTMLAddressChar">
    <w:name w:val="HTML Address Char"/>
    <w:basedOn w:val="DefaultParagraphFont"/>
    <w:link w:val="HTMLAddress"/>
    <w:rsid w:val="009909CF"/>
    <w:rPr>
      <w:i/>
      <w:iCs/>
      <w:sz w:val="24"/>
    </w:rPr>
  </w:style>
  <w:style w:type="character" w:styleId="HTMLCite">
    <w:name w:val="HTML Cite"/>
    <w:basedOn w:val="DefaultParagraphFont"/>
    <w:uiPriority w:val="99"/>
    <w:rsid w:val="009909CF"/>
    <w:rPr>
      <w:i/>
      <w:iCs/>
    </w:rPr>
  </w:style>
  <w:style w:type="character" w:styleId="HTMLCode">
    <w:name w:val="HTML Code"/>
    <w:basedOn w:val="DefaultParagraphFont"/>
    <w:uiPriority w:val="99"/>
    <w:rsid w:val="009909CF"/>
    <w:rPr>
      <w:rFonts w:ascii="Consolas" w:hAnsi="Consolas"/>
      <w:sz w:val="20"/>
      <w:szCs w:val="20"/>
    </w:rPr>
  </w:style>
  <w:style w:type="character" w:styleId="HTMLDefinition">
    <w:name w:val="HTML Definition"/>
    <w:basedOn w:val="DefaultParagraphFont"/>
    <w:uiPriority w:val="99"/>
    <w:rsid w:val="009909CF"/>
    <w:rPr>
      <w:i/>
      <w:iCs/>
    </w:rPr>
  </w:style>
  <w:style w:type="character" w:styleId="HTMLKeyboard">
    <w:name w:val="HTML Keyboard"/>
    <w:basedOn w:val="DefaultParagraphFont"/>
    <w:uiPriority w:val="99"/>
    <w:rsid w:val="009909CF"/>
    <w:rPr>
      <w:rFonts w:ascii="Consolas" w:hAnsi="Consolas"/>
      <w:sz w:val="20"/>
      <w:szCs w:val="20"/>
    </w:rPr>
  </w:style>
  <w:style w:type="paragraph" w:styleId="HTMLPreformatted">
    <w:name w:val="HTML Preformatted"/>
    <w:basedOn w:val="Normal"/>
    <w:link w:val="HTMLPreformattedChar"/>
    <w:uiPriority w:val="99"/>
    <w:rsid w:val="009909CF"/>
    <w:rPr>
      <w:rFonts w:ascii="Consolas" w:hAnsi="Consolas"/>
      <w:sz w:val="20"/>
    </w:rPr>
  </w:style>
  <w:style w:type="character" w:customStyle="1" w:styleId="HTMLPreformattedChar">
    <w:name w:val="HTML Preformatted Char"/>
    <w:basedOn w:val="DefaultParagraphFont"/>
    <w:link w:val="HTMLPreformatted"/>
    <w:rsid w:val="009909CF"/>
    <w:rPr>
      <w:rFonts w:ascii="Consolas" w:hAnsi="Consolas"/>
    </w:rPr>
  </w:style>
  <w:style w:type="character" w:styleId="HTMLSample">
    <w:name w:val="HTML Sample"/>
    <w:basedOn w:val="DefaultParagraphFont"/>
    <w:uiPriority w:val="99"/>
    <w:rsid w:val="009909CF"/>
    <w:rPr>
      <w:rFonts w:ascii="Consolas" w:hAnsi="Consolas"/>
      <w:sz w:val="24"/>
      <w:szCs w:val="24"/>
    </w:rPr>
  </w:style>
  <w:style w:type="character" w:styleId="HTMLTypewriter">
    <w:name w:val="HTML Typewriter"/>
    <w:basedOn w:val="DefaultParagraphFont"/>
    <w:uiPriority w:val="99"/>
    <w:rsid w:val="009909CF"/>
    <w:rPr>
      <w:rFonts w:ascii="Consolas" w:hAnsi="Consolas"/>
      <w:sz w:val="20"/>
      <w:szCs w:val="20"/>
    </w:rPr>
  </w:style>
  <w:style w:type="character" w:styleId="HTMLVariable">
    <w:name w:val="HTML Variable"/>
    <w:basedOn w:val="DefaultParagraphFont"/>
    <w:uiPriority w:val="99"/>
    <w:rsid w:val="009909CF"/>
    <w:rPr>
      <w:i/>
      <w:iCs/>
    </w:rPr>
  </w:style>
  <w:style w:type="character" w:styleId="Hyperlink">
    <w:name w:val="Hyperlink"/>
    <w:basedOn w:val="DefaultParagraphFont"/>
    <w:uiPriority w:val="99"/>
    <w:rsid w:val="009909CF"/>
    <w:rPr>
      <w:color w:val="0000FF" w:themeColor="hyperlink"/>
      <w:u w:val="single"/>
    </w:rPr>
  </w:style>
  <w:style w:type="character" w:styleId="IntenseEmphasis">
    <w:name w:val="Intense Emphasis"/>
    <w:basedOn w:val="DefaultParagraphFont"/>
    <w:uiPriority w:val="99"/>
    <w:rsid w:val="009909CF"/>
    <w:rPr>
      <w:b/>
      <w:bCs/>
      <w:i/>
      <w:iCs/>
      <w:color w:val="4F81BD" w:themeColor="accent1"/>
    </w:rPr>
  </w:style>
  <w:style w:type="paragraph" w:styleId="IntenseQuote">
    <w:name w:val="Intense Quote"/>
    <w:basedOn w:val="Normal"/>
    <w:next w:val="Normal"/>
    <w:link w:val="IntenseQuoteChar"/>
    <w:uiPriority w:val="99"/>
    <w:rsid w:val="009909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09CF"/>
    <w:rPr>
      <w:b/>
      <w:bCs/>
      <w:i/>
      <w:iCs/>
      <w:color w:val="4F81BD" w:themeColor="accent1"/>
      <w:sz w:val="24"/>
    </w:rPr>
  </w:style>
  <w:style w:type="character" w:styleId="IntenseReference">
    <w:name w:val="Intense Reference"/>
    <w:basedOn w:val="DefaultParagraphFont"/>
    <w:uiPriority w:val="99"/>
    <w:rsid w:val="009909CF"/>
    <w:rPr>
      <w:b/>
      <w:bCs/>
      <w:smallCaps/>
      <w:color w:val="C0504D" w:themeColor="accent2"/>
      <w:spacing w:val="5"/>
      <w:u w:val="single"/>
    </w:rPr>
  </w:style>
  <w:style w:type="table" w:customStyle="1" w:styleId="LightGrid1">
    <w:name w:val="Light Grid1"/>
    <w:basedOn w:val="TableNormal"/>
    <w:uiPriority w:val="99"/>
    <w:rsid w:val="009909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rsid w:val="009909C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9909C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9909C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9909C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9909C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9909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99"/>
    <w:rsid w:val="009909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rsid w:val="009909C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9909C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9909C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9909C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9909C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9909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99"/>
    <w:rsid w:val="009909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rsid w:val="009909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9909C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9909C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9909C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9909C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9909C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99"/>
    <w:rsid w:val="009909CF"/>
    <w:pPr>
      <w:ind w:left="720"/>
      <w:contextualSpacing/>
    </w:pPr>
  </w:style>
  <w:style w:type="table" w:customStyle="1" w:styleId="MediumGrid11">
    <w:name w:val="Medium Grid 11"/>
    <w:basedOn w:val="TableNormal"/>
    <w:uiPriority w:val="99"/>
    <w:rsid w:val="009909C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9909C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9909C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9909C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9909C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9909C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9909C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9909C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99"/>
    <w:rsid w:val="009909C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rsid w:val="009909C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9909CF"/>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9909CF"/>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9909CF"/>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9909CF"/>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9909CF"/>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9909C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rsid w:val="009909C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rsid w:val="009909C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9909C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9909C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9909C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9909C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9909CF"/>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9909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rsid w:val="009909CF"/>
    <w:rPr>
      <w:sz w:val="24"/>
    </w:rPr>
  </w:style>
  <w:style w:type="paragraph" w:styleId="NormalWeb">
    <w:name w:val="Normal (Web)"/>
    <w:basedOn w:val="Normal"/>
    <w:uiPriority w:val="99"/>
    <w:rsid w:val="009909CF"/>
    <w:rPr>
      <w:szCs w:val="24"/>
    </w:rPr>
  </w:style>
  <w:style w:type="character" w:styleId="PlaceholderText">
    <w:name w:val="Placeholder Text"/>
    <w:basedOn w:val="DefaultParagraphFont"/>
    <w:uiPriority w:val="99"/>
    <w:semiHidden/>
    <w:rsid w:val="009909CF"/>
    <w:rPr>
      <w:color w:val="808080"/>
    </w:rPr>
  </w:style>
  <w:style w:type="paragraph" w:styleId="Quote">
    <w:name w:val="Quote"/>
    <w:basedOn w:val="Normal"/>
    <w:next w:val="Normal"/>
    <w:link w:val="QuoteChar"/>
    <w:uiPriority w:val="32"/>
    <w:rsid w:val="009909CF"/>
    <w:rPr>
      <w:i/>
      <w:iCs/>
      <w:color w:val="000000" w:themeColor="text1"/>
    </w:rPr>
  </w:style>
  <w:style w:type="character" w:customStyle="1" w:styleId="QuoteChar">
    <w:name w:val="Quote Char"/>
    <w:basedOn w:val="DefaultParagraphFont"/>
    <w:link w:val="Quote"/>
    <w:uiPriority w:val="29"/>
    <w:rsid w:val="009909CF"/>
    <w:rPr>
      <w:i/>
      <w:iCs/>
      <w:color w:val="000000" w:themeColor="text1"/>
      <w:sz w:val="24"/>
    </w:rPr>
  </w:style>
  <w:style w:type="character" w:styleId="Strong">
    <w:name w:val="Strong"/>
    <w:basedOn w:val="DefaultParagraphFont"/>
    <w:uiPriority w:val="99"/>
    <w:rsid w:val="009909CF"/>
    <w:rPr>
      <w:b/>
      <w:bCs/>
    </w:rPr>
  </w:style>
  <w:style w:type="character" w:styleId="SubtleEmphasis">
    <w:name w:val="Subtle Emphasis"/>
    <w:basedOn w:val="DefaultParagraphFont"/>
    <w:uiPriority w:val="99"/>
    <w:rsid w:val="009909CF"/>
    <w:rPr>
      <w:i/>
      <w:iCs/>
      <w:color w:val="808080" w:themeColor="text1" w:themeTint="7F"/>
    </w:rPr>
  </w:style>
  <w:style w:type="character" w:styleId="SubtleReference">
    <w:name w:val="Subtle Reference"/>
    <w:basedOn w:val="DefaultParagraphFont"/>
    <w:uiPriority w:val="99"/>
    <w:rsid w:val="009909CF"/>
    <w:rPr>
      <w:smallCaps/>
      <w:color w:val="C0504D" w:themeColor="accent2"/>
      <w:u w:val="single"/>
    </w:rPr>
  </w:style>
  <w:style w:type="table" w:styleId="Table3Deffects1">
    <w:name w:val="Table 3D effects 1"/>
    <w:basedOn w:val="TableNormal"/>
    <w:uiPriority w:val="99"/>
    <w:rsid w:val="009909C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9909C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9909C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9909C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9909C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9909C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9909C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9909C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9909C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9909C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9909C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9909C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9909C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9909C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9909C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9909C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9909C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909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1">
    <w:name w:val="Table Grid 1"/>
    <w:basedOn w:val="TableNormal"/>
    <w:uiPriority w:val="99"/>
    <w:rsid w:val="009909C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9909C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9909C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9909C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9909C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9909C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9909C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9909C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9909C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9909C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9909C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9909C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9909C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9909C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9909C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9909C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9909C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9909C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9909C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9909C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9909C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909C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990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9909C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9909C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909C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44"/>
    <w:semiHidden/>
    <w:unhideWhenUsed/>
    <w:rsid w:val="009909CF"/>
    <w:pPr>
      <w:keepNext/>
      <w:keepLines/>
      <w:spacing w:before="480" w:after="0"/>
      <w:ind w:firstLine="0"/>
      <w:outlineLvl w:val="9"/>
    </w:pPr>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basedOn w:val="DefaultParagraphFont"/>
    <w:link w:val="Heading1"/>
    <w:uiPriority w:val="27"/>
    <w:rsid w:val="009909CF"/>
    <w:rPr>
      <w:sz w:val="24"/>
    </w:rPr>
  </w:style>
  <w:style w:type="character" w:customStyle="1" w:styleId="Heading2Char">
    <w:name w:val="Heading 2 Char"/>
    <w:basedOn w:val="DefaultParagraphFont"/>
    <w:link w:val="Heading2"/>
    <w:uiPriority w:val="27"/>
    <w:rsid w:val="009909CF"/>
    <w:rPr>
      <w:sz w:val="24"/>
    </w:rPr>
  </w:style>
  <w:style w:type="character" w:customStyle="1" w:styleId="Heading3Char">
    <w:name w:val="Heading 3 Char"/>
    <w:basedOn w:val="DefaultParagraphFont"/>
    <w:link w:val="Heading3"/>
    <w:uiPriority w:val="27"/>
    <w:rsid w:val="009909CF"/>
    <w:rPr>
      <w:sz w:val="24"/>
    </w:rPr>
  </w:style>
  <w:style w:type="character" w:customStyle="1" w:styleId="Heading4Char">
    <w:name w:val="Heading 4 Char"/>
    <w:basedOn w:val="DefaultParagraphFont"/>
    <w:link w:val="Heading4"/>
    <w:uiPriority w:val="27"/>
    <w:rsid w:val="009909CF"/>
    <w:rPr>
      <w:sz w:val="24"/>
    </w:rPr>
  </w:style>
  <w:style w:type="character" w:customStyle="1" w:styleId="Heading5Char">
    <w:name w:val="Heading 5 Char"/>
    <w:basedOn w:val="DefaultParagraphFont"/>
    <w:link w:val="Heading5"/>
    <w:uiPriority w:val="27"/>
    <w:rsid w:val="009909CF"/>
    <w:rPr>
      <w:sz w:val="24"/>
    </w:rPr>
  </w:style>
  <w:style w:type="character" w:customStyle="1" w:styleId="Heading6Char">
    <w:name w:val="Heading 6 Char"/>
    <w:basedOn w:val="DefaultParagraphFont"/>
    <w:link w:val="Heading6"/>
    <w:uiPriority w:val="27"/>
    <w:rsid w:val="009909CF"/>
    <w:rPr>
      <w:sz w:val="24"/>
    </w:rPr>
  </w:style>
  <w:style w:type="character" w:customStyle="1" w:styleId="Heading7Char">
    <w:name w:val="Heading 7 Char"/>
    <w:basedOn w:val="DefaultParagraphFont"/>
    <w:link w:val="Heading7"/>
    <w:uiPriority w:val="27"/>
    <w:rsid w:val="009909CF"/>
    <w:rPr>
      <w:sz w:val="24"/>
    </w:rPr>
  </w:style>
  <w:style w:type="character" w:customStyle="1" w:styleId="Heading8Char">
    <w:name w:val="Heading 8 Char"/>
    <w:basedOn w:val="DefaultParagraphFont"/>
    <w:link w:val="Heading8"/>
    <w:uiPriority w:val="27"/>
    <w:rsid w:val="009909CF"/>
    <w:rPr>
      <w:sz w:val="24"/>
    </w:rPr>
  </w:style>
  <w:style w:type="character" w:customStyle="1" w:styleId="Heading9Char">
    <w:name w:val="Heading 9 Char"/>
    <w:basedOn w:val="DefaultParagraphFont"/>
    <w:link w:val="Heading9"/>
    <w:uiPriority w:val="27"/>
    <w:rsid w:val="009909CF"/>
    <w:rPr>
      <w:sz w:val="24"/>
    </w:rPr>
  </w:style>
  <w:style w:type="character" w:customStyle="1" w:styleId="ListNumberChar">
    <w:name w:val="List Number Char"/>
    <w:basedOn w:val="DefaultParagraphFont"/>
    <w:link w:val="ListNumber"/>
    <w:uiPriority w:val="30"/>
    <w:rsid w:val="00520B23"/>
    <w:rPr>
      <w:sz w:val="24"/>
    </w:rPr>
  </w:style>
  <w:style w:type="character" w:customStyle="1" w:styleId="ListNumber2Char">
    <w:name w:val="List Number 2 Char"/>
    <w:basedOn w:val="DefaultParagraphFont"/>
    <w:link w:val="ListNumber2"/>
    <w:uiPriority w:val="30"/>
    <w:rsid w:val="009909CF"/>
    <w:rPr>
      <w:sz w:val="24"/>
    </w:rPr>
  </w:style>
  <w:style w:type="character" w:customStyle="1" w:styleId="ListNumber3Char">
    <w:name w:val="List Number 3 Char"/>
    <w:basedOn w:val="DefaultParagraphFont"/>
    <w:link w:val="ListNumber3"/>
    <w:uiPriority w:val="30"/>
    <w:rsid w:val="009909CF"/>
    <w:rPr>
      <w:sz w:val="24"/>
    </w:rPr>
  </w:style>
  <w:style w:type="character" w:customStyle="1" w:styleId="ListNumber4Char">
    <w:name w:val="List Number 4 Char"/>
    <w:basedOn w:val="DefaultParagraphFont"/>
    <w:link w:val="ListNumber4"/>
    <w:uiPriority w:val="30"/>
    <w:rsid w:val="009909CF"/>
    <w:rPr>
      <w:sz w:val="24"/>
    </w:rPr>
  </w:style>
  <w:style w:type="character" w:customStyle="1" w:styleId="ListNumber5Char">
    <w:name w:val="List Number 5 Char"/>
    <w:basedOn w:val="DefaultParagraphFont"/>
    <w:link w:val="ListNumber5"/>
    <w:uiPriority w:val="30"/>
    <w:rsid w:val="009909CF"/>
    <w:rPr>
      <w:sz w:val="24"/>
    </w:rPr>
  </w:style>
  <w:style w:type="character" w:customStyle="1" w:styleId="Quote05Char">
    <w:name w:val="Quote 0.5&quot; Char"/>
    <w:aliases w:val="q5 Char"/>
    <w:basedOn w:val="DefaultParagraphFont"/>
    <w:link w:val="Quote05"/>
    <w:uiPriority w:val="33"/>
    <w:rsid w:val="009909CF"/>
    <w:rPr>
      <w:sz w:val="24"/>
    </w:rPr>
  </w:style>
  <w:style w:type="character" w:customStyle="1" w:styleId="Quote05DoubleChar">
    <w:name w:val="Quote 0.5&quot; Double Char"/>
    <w:aliases w:val="q5d Char"/>
    <w:basedOn w:val="Quote05Char"/>
    <w:link w:val="Quote05Double"/>
    <w:uiPriority w:val="34"/>
    <w:rsid w:val="009909CF"/>
    <w:rPr>
      <w:sz w:val="24"/>
    </w:rPr>
  </w:style>
  <w:style w:type="character" w:customStyle="1" w:styleId="Quote1Char">
    <w:name w:val="Quote 1&quot; Char"/>
    <w:aliases w:val="q1 Char"/>
    <w:basedOn w:val="DefaultParagraphFont"/>
    <w:link w:val="Quote1"/>
    <w:uiPriority w:val="34"/>
    <w:rsid w:val="009909CF"/>
    <w:rPr>
      <w:sz w:val="24"/>
    </w:rPr>
  </w:style>
  <w:style w:type="character" w:customStyle="1" w:styleId="Quote1DoubleChar">
    <w:name w:val="Quote 1&quot; Double Char"/>
    <w:aliases w:val="q1d Char"/>
    <w:basedOn w:val="Quote1Char"/>
    <w:link w:val="Quote1Double"/>
    <w:uiPriority w:val="35"/>
    <w:rsid w:val="009909CF"/>
    <w:rPr>
      <w:sz w:val="24"/>
    </w:rPr>
  </w:style>
  <w:style w:type="character" w:customStyle="1" w:styleId="SecondaryHeading1Char">
    <w:name w:val="Secondary Heading 1 Char"/>
    <w:aliases w:val="s1 Char"/>
    <w:basedOn w:val="DefaultParagraphFont"/>
    <w:link w:val="SecondaryHeading1"/>
    <w:uiPriority w:val="37"/>
    <w:rsid w:val="009909CF"/>
    <w:rPr>
      <w:sz w:val="24"/>
    </w:rPr>
  </w:style>
  <w:style w:type="character" w:customStyle="1" w:styleId="SecondaryHeading2Char">
    <w:name w:val="Secondary Heading 2 Char"/>
    <w:aliases w:val="s2 Char"/>
    <w:basedOn w:val="DefaultParagraphFont"/>
    <w:link w:val="SecondaryHeading2"/>
    <w:uiPriority w:val="37"/>
    <w:rsid w:val="009909CF"/>
    <w:rPr>
      <w:sz w:val="24"/>
    </w:rPr>
  </w:style>
  <w:style w:type="character" w:customStyle="1" w:styleId="SecondaryHeading3Char">
    <w:name w:val="Secondary Heading 3 Char"/>
    <w:aliases w:val="s3 Char"/>
    <w:basedOn w:val="DefaultParagraphFont"/>
    <w:link w:val="SecondaryHeading3"/>
    <w:uiPriority w:val="37"/>
    <w:rsid w:val="009909CF"/>
    <w:rPr>
      <w:sz w:val="24"/>
    </w:rPr>
  </w:style>
  <w:style w:type="character" w:customStyle="1" w:styleId="SecondaryHeading4Char">
    <w:name w:val="Secondary Heading 4 Char"/>
    <w:aliases w:val="s4 Char"/>
    <w:basedOn w:val="DefaultParagraphFont"/>
    <w:link w:val="SecondaryHeading4"/>
    <w:uiPriority w:val="37"/>
    <w:rsid w:val="009909CF"/>
    <w:rPr>
      <w:sz w:val="24"/>
    </w:rPr>
  </w:style>
  <w:style w:type="character" w:customStyle="1" w:styleId="SecondaryHeading5Char">
    <w:name w:val="Secondary Heading 5 Char"/>
    <w:aliases w:val="s5 Char"/>
    <w:basedOn w:val="DefaultParagraphFont"/>
    <w:link w:val="SecondaryHeading5"/>
    <w:uiPriority w:val="37"/>
    <w:rsid w:val="009909CF"/>
    <w:rPr>
      <w:sz w:val="24"/>
    </w:rPr>
  </w:style>
  <w:style w:type="character" w:customStyle="1" w:styleId="SecondaryHeading6Char">
    <w:name w:val="Secondary Heading 6 Char"/>
    <w:aliases w:val="s6 Char"/>
    <w:basedOn w:val="DefaultParagraphFont"/>
    <w:link w:val="SecondaryHeading6"/>
    <w:uiPriority w:val="37"/>
    <w:rsid w:val="009909CF"/>
    <w:rPr>
      <w:sz w:val="24"/>
    </w:rPr>
  </w:style>
  <w:style w:type="character" w:customStyle="1" w:styleId="SecondaryHeading7Char">
    <w:name w:val="Secondary Heading 7 Char"/>
    <w:aliases w:val="s7 Char"/>
    <w:basedOn w:val="DefaultParagraphFont"/>
    <w:link w:val="SecondaryHeading7"/>
    <w:uiPriority w:val="37"/>
    <w:rsid w:val="009909CF"/>
    <w:rPr>
      <w:sz w:val="24"/>
    </w:rPr>
  </w:style>
  <w:style w:type="character" w:customStyle="1" w:styleId="SecondaryHeading8Char">
    <w:name w:val="Secondary Heading 8 Char"/>
    <w:aliases w:val="s8 Char"/>
    <w:basedOn w:val="DefaultParagraphFont"/>
    <w:link w:val="SecondaryHeading8"/>
    <w:uiPriority w:val="37"/>
    <w:rsid w:val="009909CF"/>
    <w:rPr>
      <w:sz w:val="24"/>
    </w:rPr>
  </w:style>
  <w:style w:type="character" w:customStyle="1" w:styleId="SecondaryHeading9Char">
    <w:name w:val="Secondary Heading 9 Char"/>
    <w:aliases w:val="s9 Char"/>
    <w:basedOn w:val="DefaultParagraphFont"/>
    <w:link w:val="SecondaryHeading9"/>
    <w:uiPriority w:val="37"/>
    <w:rsid w:val="009909CF"/>
    <w:rPr>
      <w:sz w:val="24"/>
    </w:rPr>
  </w:style>
  <w:style w:type="character" w:customStyle="1" w:styleId="SubtitleChar">
    <w:name w:val="Subtitle Char"/>
    <w:basedOn w:val="DefaultParagraphFont"/>
    <w:link w:val="Subtitle"/>
    <w:uiPriority w:val="37"/>
    <w:rsid w:val="00307082"/>
    <w:rPr>
      <w:sz w:val="24"/>
      <w:u w:val="single"/>
    </w:rPr>
  </w:style>
  <w:style w:type="character" w:customStyle="1" w:styleId="TitleChar">
    <w:name w:val="Title Char"/>
    <w:basedOn w:val="DefaultParagraphFont"/>
    <w:link w:val="Title"/>
    <w:uiPriority w:val="37"/>
    <w:rsid w:val="00307082"/>
    <w:rPr>
      <w:b/>
      <w:sz w:val="24"/>
    </w:rPr>
  </w:style>
  <w:style w:type="character" w:customStyle="1" w:styleId="Body05Char">
    <w:name w:val="Body 0.5&quot; Char"/>
    <w:aliases w:val="b5 Char"/>
    <w:basedOn w:val="DefaultParagraphFont"/>
    <w:link w:val="Body05"/>
    <w:rsid w:val="00773354"/>
    <w:rPr>
      <w:sz w:val="24"/>
    </w:rPr>
  </w:style>
  <w:style w:type="character" w:customStyle="1" w:styleId="BodyChar">
    <w:name w:val="Body Char"/>
    <w:aliases w:val="b Char"/>
    <w:basedOn w:val="DefaultParagraphFont"/>
    <w:link w:val="Body"/>
    <w:rsid w:val="00773354"/>
    <w:rPr>
      <w:sz w:val="24"/>
    </w:rPr>
  </w:style>
  <w:style w:type="character" w:customStyle="1" w:styleId="DocInfo">
    <w:name w:val="DocInfo"/>
    <w:basedOn w:val="FooterTxt"/>
    <w:rsid w:val="009D1796"/>
    <w:rPr>
      <w:rFonts w:ascii="Times New Roman" w:hAnsi="Times New Roman" w:cs="Times New Roman"/>
      <w:dstrike w:val="0"/>
      <w:noProof w:val="0"/>
      <w:sz w:val="16"/>
      <w:szCs w:val="20"/>
      <w:vertAlign w:val="baseline"/>
    </w:rPr>
  </w:style>
  <w:style w:type="paragraph" w:customStyle="1" w:styleId="TblHdr">
    <w:name w:val="TblHdr"/>
    <w:basedOn w:val="Normal"/>
    <w:rsid w:val="007A365C"/>
    <w:pPr>
      <w:suppressAutoHyphens/>
      <w:jc w:val="center"/>
    </w:pPr>
  </w:style>
  <w:style w:type="paragraph" w:customStyle="1" w:styleId="TblLftTxt">
    <w:name w:val="TblLftTxt"/>
    <w:basedOn w:val="Normal"/>
    <w:rsid w:val="007A365C"/>
    <w:pPr>
      <w:suppressAutoHyphens/>
      <w:jc w:val="left"/>
    </w:pPr>
  </w:style>
  <w:style w:type="character" w:customStyle="1" w:styleId="FooterChar">
    <w:name w:val="Footer Char"/>
    <w:link w:val="Footer"/>
    <w:rsid w:val="00735B45"/>
    <w:rPr>
      <w:sz w:val="24"/>
    </w:rPr>
  </w:style>
  <w:style w:type="paragraph" w:customStyle="1" w:styleId="MacPacTrailer">
    <w:name w:val="MacPac Trailer"/>
    <w:rsid w:val="0057456B"/>
    <w:pPr>
      <w:widowControl w:val="0"/>
      <w:spacing w:line="160" w:lineRule="exact"/>
    </w:pPr>
    <w:rPr>
      <w:sz w:val="14"/>
      <w:szCs w:val="22"/>
    </w:rPr>
  </w:style>
  <w:style w:type="paragraph" w:customStyle="1" w:styleId="LetterSignature">
    <w:name w:val="Letter Signature"/>
    <w:basedOn w:val="Normal"/>
    <w:rsid w:val="00486A27"/>
    <w:pPr>
      <w:keepNext/>
      <w:keepLines/>
      <w:jc w:val="left"/>
    </w:pPr>
    <w:rPr>
      <w:rFonts w:ascii="Garamond" w:hAnsi="Garamon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11111"/>
    <w:pPr>
      <w:numPr>
        <w:numId w:val="12"/>
      </w:numPr>
    </w:pPr>
  </w:style>
  <w:style w:type="numbering" w:customStyle="1" w:styleId="Footer">
    <w:name w:val="ArticleSection"/>
    <w:pPr>
      <w:numPr>
        <w:numId w:val="14"/>
      </w:numPr>
    </w:pPr>
  </w:style>
  <w:style w:type="numbering" w:customStyle="1" w:styleId="PageNumber">
    <w:name w:val="1ai"/>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footer4.xml" Type="http://schemas.openxmlformats.org/officeDocument/2006/relationships/footer" Id="rId13"></Relationship><Relationship Target="header4.xml" Type="http://schemas.openxmlformats.org/officeDocument/2006/relationships/header" Id="rId18"></Relationship><Relationship Target="header8.xml" Type="http://schemas.openxmlformats.org/officeDocument/2006/relationships/header" Id="rId26"></Relationship><Relationship Target="styles.xml" Type="http://schemas.openxmlformats.org/officeDocument/2006/relationships/styles" Id="rId3"></Relationship><Relationship Target="footer8.xml" Type="http://schemas.openxmlformats.org/officeDocument/2006/relationships/footer" Id="rId21"></Relationship><Relationship Target="footnotes.xml" Type="http://schemas.openxmlformats.org/officeDocument/2006/relationships/footnotes" Id="rId7"></Relationship><Relationship Target="header1.xml" Type="http://schemas.openxmlformats.org/officeDocument/2006/relationships/header" Id="rId12"></Relationship><Relationship Target="footer6.xml" Type="http://schemas.openxmlformats.org/officeDocument/2006/relationships/footer" Id="rId17"></Relationship><Relationship Target="footer10.xml" Type="http://schemas.openxmlformats.org/officeDocument/2006/relationships/footer" Id="rId25"></Relationship><Relationship Target="theme/theme1.xml" Type="http://schemas.openxmlformats.org/officeDocument/2006/relationships/theme" Id="rId33"></Relationship><Relationship Target="numbering.xml" Type="http://schemas.openxmlformats.org/officeDocument/2006/relationships/numbering" Id="rId2"></Relationship><Relationship Target="header3.xml" Type="http://schemas.openxmlformats.org/officeDocument/2006/relationships/header" Id="rId16"></Relationship><Relationship Target="header5.xml" Type="http://schemas.openxmlformats.org/officeDocument/2006/relationships/header" Id="rId20"></Relationship><Relationship Target="footer12.xml" Type="http://schemas.openxmlformats.org/officeDocument/2006/relationships/footer" Id="rId29"></Relationship><Relationship Target="webSettings.xml" Type="http://schemas.openxmlformats.org/officeDocument/2006/relationships/webSettings" Id="rId6"></Relationship><Relationship Target="footer3.xml" Type="http://schemas.openxmlformats.org/officeDocument/2006/relationships/footer" Id="rId11"></Relationship><Relationship Target="header7.xml" Type="http://schemas.openxmlformats.org/officeDocument/2006/relationships/header" Id="rId24"></Relationship><Relationship Target="fontTable.xml" Type="http://schemas.openxmlformats.org/officeDocument/2006/relationships/fontTable" Id="rId32"></Relationship><Relationship Target="settings.xml" Type="http://schemas.openxmlformats.org/officeDocument/2006/relationships/settings" Id="rId5"></Relationship><Relationship Target="footer5.xml" Type="http://schemas.openxmlformats.org/officeDocument/2006/relationships/footer" Id="rId15"></Relationship><Relationship Target="footer9.xml" Type="http://schemas.openxmlformats.org/officeDocument/2006/relationships/footer" Id="rId23"></Relationship><Relationship Target="header9.xml" Type="http://schemas.openxmlformats.org/officeDocument/2006/relationships/header" Id="rId28"></Relationship><Relationship Target="footer2.xml" Type="http://schemas.openxmlformats.org/officeDocument/2006/relationships/footer" Id="rId10"></Relationship><Relationship Target="footer7.xml" Type="http://schemas.openxmlformats.org/officeDocument/2006/relationships/footer" Id="rId19"></Relationship><Relationship Target="footer14.xml" Type="http://schemas.openxmlformats.org/officeDocument/2006/relationships/footer" Id="rId31"></Relationship><Relationship Target="stylesWithEffects.xml" Type="http://schemas.microsoft.com/office/2007/relationships/stylesWithEffects" Id="rId4"></Relationship><Relationship Target="footer1.xml" Type="http://schemas.openxmlformats.org/officeDocument/2006/relationships/footer" Id="rId9"></Relationship><Relationship Target="header2.xml" Type="http://schemas.openxmlformats.org/officeDocument/2006/relationships/header" Id="rId14"></Relationship><Relationship Target="header6.xml" Type="http://schemas.openxmlformats.org/officeDocument/2006/relationships/header" Id="rId22"></Relationship><Relationship Target="footer11.xml" Type="http://schemas.openxmlformats.org/officeDocument/2006/relationships/footer" Id="rId27"></Relationship><Relationship Target="footer13.xml" Type="http://schemas.openxmlformats.org/officeDocument/2006/relationships/footer" Id="rId30"></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Manager/>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