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625F1" w14:textId="77777777" w:rsidR="00BC650B" w:rsidRPr="007A4B5C" w:rsidRDefault="006857D1" w:rsidP="006857D1">
      <w:pPr>
        <w:jc w:val="center"/>
        <w:rPr>
          <w:b/>
          <w:sz w:val="28"/>
          <w:szCs w:val="28"/>
        </w:rPr>
      </w:pPr>
      <w:r w:rsidRPr="007A4B5C">
        <w:rPr>
          <w:b/>
          <w:sz w:val="28"/>
          <w:szCs w:val="28"/>
        </w:rPr>
        <w:t>Facts, Findings and Statement of Overriding Considerations</w:t>
      </w:r>
    </w:p>
    <w:p w14:paraId="02FA4122" w14:textId="77777777" w:rsidR="006857D1" w:rsidRPr="007A4B5C" w:rsidRDefault="006857D1" w:rsidP="006857D1">
      <w:pPr>
        <w:jc w:val="center"/>
        <w:rPr>
          <w:b/>
          <w:sz w:val="28"/>
          <w:szCs w:val="28"/>
        </w:rPr>
      </w:pPr>
      <w:r w:rsidRPr="007A4B5C">
        <w:rPr>
          <w:b/>
          <w:sz w:val="28"/>
          <w:szCs w:val="28"/>
        </w:rPr>
        <w:t>Regarding the Environmental Effects of the Approval of the</w:t>
      </w:r>
    </w:p>
    <w:p w14:paraId="55A159C4" w14:textId="618A398F" w:rsidR="006857D1" w:rsidRPr="007A4B5C" w:rsidRDefault="007A4B5C" w:rsidP="006857D1">
      <w:pPr>
        <w:jc w:val="center"/>
        <w:rPr>
          <w:b/>
          <w:sz w:val="28"/>
          <w:szCs w:val="28"/>
        </w:rPr>
      </w:pPr>
      <w:r w:rsidRPr="007A4B5C">
        <w:rPr>
          <w:b/>
          <w:sz w:val="28"/>
          <w:szCs w:val="28"/>
        </w:rPr>
        <w:t xml:space="preserve">Moreno Valley </w:t>
      </w:r>
      <w:r w:rsidR="003464A9" w:rsidRPr="007A4B5C">
        <w:rPr>
          <w:b/>
          <w:sz w:val="28"/>
          <w:szCs w:val="28"/>
        </w:rPr>
        <w:t xml:space="preserve">Logistics Center </w:t>
      </w:r>
      <w:r w:rsidR="006857D1" w:rsidRPr="007A4B5C">
        <w:rPr>
          <w:b/>
          <w:sz w:val="28"/>
          <w:szCs w:val="28"/>
        </w:rPr>
        <w:t>Project</w:t>
      </w:r>
    </w:p>
    <w:p w14:paraId="29FD98B0" w14:textId="6C2DD9E3" w:rsidR="006857D1" w:rsidRPr="007A4B5C" w:rsidRDefault="006857D1" w:rsidP="00076E50">
      <w:pPr>
        <w:pBdr>
          <w:bottom w:val="single" w:sz="6" w:space="1" w:color="auto"/>
        </w:pBdr>
        <w:jc w:val="center"/>
        <w:rPr>
          <w:b/>
          <w:sz w:val="28"/>
          <w:szCs w:val="28"/>
        </w:rPr>
      </w:pPr>
      <w:r w:rsidRPr="007A4B5C">
        <w:rPr>
          <w:b/>
          <w:sz w:val="28"/>
          <w:szCs w:val="28"/>
        </w:rPr>
        <w:t xml:space="preserve">State Clearinghouse No. </w:t>
      </w:r>
      <w:r w:rsidR="007A4B5C" w:rsidRPr="007A4B5C">
        <w:rPr>
          <w:b/>
          <w:sz w:val="28"/>
          <w:szCs w:val="28"/>
        </w:rPr>
        <w:t>2015061040</w:t>
      </w:r>
    </w:p>
    <w:p w14:paraId="00D75250" w14:textId="77777777" w:rsidR="00C35F0C" w:rsidRPr="007A4B5C" w:rsidRDefault="00C35F0C" w:rsidP="00076E50">
      <w:pPr>
        <w:pBdr>
          <w:bottom w:val="single" w:sz="6" w:space="1" w:color="auto"/>
        </w:pBdr>
        <w:jc w:val="center"/>
        <w:rPr>
          <w:b/>
          <w:sz w:val="28"/>
          <w:szCs w:val="28"/>
        </w:rPr>
      </w:pPr>
    </w:p>
    <w:p w14:paraId="5F7D6748" w14:textId="015EE427" w:rsidR="00C35F0C" w:rsidRPr="007A4B5C" w:rsidRDefault="007A4B5C" w:rsidP="00C35F0C">
      <w:pPr>
        <w:autoSpaceDE w:val="0"/>
        <w:autoSpaceDN w:val="0"/>
        <w:adjustRightInd w:val="0"/>
        <w:jc w:val="center"/>
        <w:rPr>
          <w:b/>
        </w:rPr>
      </w:pPr>
      <w:r w:rsidRPr="007A4B5C">
        <w:rPr>
          <w:b/>
        </w:rPr>
        <w:t>Specific Plan Amendment (P15-036)</w:t>
      </w:r>
    </w:p>
    <w:p w14:paraId="40CCFEE5" w14:textId="46A8B179" w:rsidR="007A4B5C" w:rsidRDefault="007A4B5C" w:rsidP="00C35F0C">
      <w:pPr>
        <w:autoSpaceDE w:val="0"/>
        <w:autoSpaceDN w:val="0"/>
        <w:adjustRightInd w:val="0"/>
        <w:jc w:val="center"/>
        <w:rPr>
          <w:b/>
        </w:rPr>
      </w:pPr>
      <w:r w:rsidRPr="007A4B5C">
        <w:rPr>
          <w:b/>
        </w:rPr>
        <w:t xml:space="preserve">Tentative Parcel Map </w:t>
      </w:r>
      <w:r w:rsidR="00DE4963">
        <w:rPr>
          <w:b/>
        </w:rPr>
        <w:t xml:space="preserve">No. 36150 </w:t>
      </w:r>
      <w:r w:rsidRPr="007A4B5C">
        <w:rPr>
          <w:b/>
        </w:rPr>
        <w:t>(PA15-0018)</w:t>
      </w:r>
    </w:p>
    <w:p w14:paraId="30635C33" w14:textId="2896E123" w:rsidR="007A4B5C" w:rsidRPr="007A4B5C" w:rsidRDefault="007A4B5C" w:rsidP="00C35F0C">
      <w:pPr>
        <w:autoSpaceDE w:val="0"/>
        <w:autoSpaceDN w:val="0"/>
        <w:adjustRightInd w:val="0"/>
        <w:jc w:val="center"/>
        <w:rPr>
          <w:b/>
        </w:rPr>
      </w:pPr>
      <w:r>
        <w:rPr>
          <w:b/>
        </w:rPr>
        <w:t>Plot Plans (PA15-0</w:t>
      </w:r>
      <w:r w:rsidRPr="007A4B5C">
        <w:rPr>
          <w:b/>
        </w:rPr>
        <w:t xml:space="preserve">014, </w:t>
      </w:r>
      <w:r>
        <w:rPr>
          <w:b/>
        </w:rPr>
        <w:t xml:space="preserve">PA15-0015, </w:t>
      </w:r>
      <w:r w:rsidRPr="007A4B5C">
        <w:rPr>
          <w:b/>
        </w:rPr>
        <w:t>PA15-0016, PA15-0017)</w:t>
      </w:r>
    </w:p>
    <w:p w14:paraId="68F0130A" w14:textId="584D4D2F" w:rsidR="00C35F0C" w:rsidRPr="007A4B5C" w:rsidRDefault="00C35F0C" w:rsidP="00C35F0C">
      <w:pPr>
        <w:pBdr>
          <w:bottom w:val="single" w:sz="6" w:space="1" w:color="auto"/>
        </w:pBdr>
        <w:jc w:val="center"/>
        <w:rPr>
          <w:b/>
        </w:rPr>
      </w:pPr>
      <w:r w:rsidRPr="007A4B5C">
        <w:rPr>
          <w:b/>
        </w:rPr>
        <w:t xml:space="preserve">EIR Case </w:t>
      </w:r>
      <w:r w:rsidR="007A4B5C" w:rsidRPr="007A4B5C">
        <w:rPr>
          <w:b/>
        </w:rPr>
        <w:t>P15-037</w:t>
      </w:r>
    </w:p>
    <w:p w14:paraId="5D1762CA" w14:textId="77777777" w:rsidR="00C35F0C" w:rsidRPr="007A4B5C" w:rsidRDefault="00C35F0C" w:rsidP="00076E50">
      <w:pPr>
        <w:jc w:val="center"/>
        <w:rPr>
          <w:b/>
          <w:highlight w:val="yellow"/>
        </w:rPr>
      </w:pPr>
    </w:p>
    <w:p w14:paraId="6535B865" w14:textId="77777777" w:rsidR="006857D1" w:rsidRPr="007A4B5C" w:rsidRDefault="006857D1" w:rsidP="006857D1"/>
    <w:p w14:paraId="58EFF2CD" w14:textId="77777777" w:rsidR="00076E50" w:rsidRPr="007A4B5C" w:rsidRDefault="00076E50" w:rsidP="00076E50">
      <w:pPr>
        <w:pStyle w:val="Heading1"/>
      </w:pPr>
      <w:r w:rsidRPr="007A4B5C">
        <w:t>INTRODUCTION</w:t>
      </w:r>
    </w:p>
    <w:p w14:paraId="084282D6" w14:textId="7B779444" w:rsidR="008B264D" w:rsidRPr="000B0FA9" w:rsidRDefault="00076E50" w:rsidP="00076E50">
      <w:r w:rsidRPr="007A4B5C">
        <w:t xml:space="preserve">The </w:t>
      </w:r>
      <w:r w:rsidR="007A4B5C" w:rsidRPr="007A4B5C">
        <w:t>City Council</w:t>
      </w:r>
      <w:r w:rsidR="00F80916" w:rsidRPr="007A4B5C">
        <w:t xml:space="preserve"> </w:t>
      </w:r>
      <w:r w:rsidRPr="007A4B5C">
        <w:t xml:space="preserve">of </w:t>
      </w:r>
      <w:r w:rsidR="002D31B4" w:rsidRPr="007A4B5C">
        <w:t xml:space="preserve">the City of </w:t>
      </w:r>
      <w:r w:rsidRPr="007A4B5C">
        <w:t xml:space="preserve">Moreno Valley in approving the </w:t>
      </w:r>
      <w:r w:rsidR="007A4B5C" w:rsidRPr="007A4B5C">
        <w:t>Moreno Valley</w:t>
      </w:r>
      <w:r w:rsidR="00F8750D" w:rsidRPr="007A4B5C">
        <w:t xml:space="preserve"> Logistics Center</w:t>
      </w:r>
      <w:r w:rsidRPr="007A4B5C">
        <w:t xml:space="preserve"> project (the “Project”), makes the Findings described below and adopts the Statement of Overriding Considerations presented at the end of the Findings</w:t>
      </w:r>
      <w:r w:rsidR="00CE3D94" w:rsidRPr="007A4B5C">
        <w:t xml:space="preserve">. </w:t>
      </w:r>
      <w:r w:rsidR="00D8099A" w:rsidRPr="007A4B5C">
        <w:t xml:space="preserve"> </w:t>
      </w:r>
      <w:r w:rsidR="008B264D" w:rsidRPr="007A4B5C">
        <w:t xml:space="preserve">The Findings are based upon the entire record before the </w:t>
      </w:r>
      <w:r w:rsidR="007A4B5C" w:rsidRPr="007A4B5C">
        <w:t>City Council</w:t>
      </w:r>
      <w:r w:rsidR="008B264D" w:rsidRPr="007A4B5C">
        <w:t xml:space="preserve">, as described in Section </w:t>
      </w:r>
      <w:r w:rsidR="002B0366" w:rsidRPr="007A4B5C">
        <w:fldChar w:fldCharType="begin"/>
      </w:r>
      <w:r w:rsidR="002B0366" w:rsidRPr="007A4B5C">
        <w:instrText xml:space="preserve"> REF _Ref322528279 \r \h </w:instrText>
      </w:r>
      <w:r w:rsidR="003464A9" w:rsidRPr="007A4B5C">
        <w:instrText xml:space="preserve"> \* MERGEFORMAT </w:instrText>
      </w:r>
      <w:r w:rsidR="002B0366" w:rsidRPr="007A4B5C">
        <w:fldChar w:fldCharType="separate"/>
      </w:r>
      <w:r w:rsidR="005824DE" w:rsidRPr="007A4B5C">
        <w:t>III</w:t>
      </w:r>
      <w:r w:rsidR="002B0366" w:rsidRPr="007A4B5C">
        <w:fldChar w:fldCharType="end"/>
      </w:r>
      <w:r w:rsidR="008B264D" w:rsidRPr="007A4B5C">
        <w:t xml:space="preserve"> below, including the Environmental Impact Report (“EIR”) prepared for the Project </w:t>
      </w:r>
      <w:r w:rsidR="008B264D" w:rsidRPr="000B0FA9">
        <w:t>by the City, acting as lead agency under the California Environmental Quality Act (“CEQA”).</w:t>
      </w:r>
    </w:p>
    <w:p w14:paraId="7AA1EF7B" w14:textId="77777777" w:rsidR="008B264D" w:rsidRPr="000B0FA9" w:rsidRDefault="008B264D" w:rsidP="00076E50"/>
    <w:p w14:paraId="316D342D" w14:textId="3EA3392B" w:rsidR="008B264D" w:rsidRPr="000B0FA9" w:rsidRDefault="008B264D" w:rsidP="008B264D">
      <w:pPr>
        <w:pStyle w:val="Heading1"/>
      </w:pPr>
      <w:r w:rsidRPr="000B0FA9">
        <w:t>Project Summary</w:t>
      </w:r>
    </w:p>
    <w:p w14:paraId="45776ACE" w14:textId="77777777" w:rsidR="008B264D" w:rsidRPr="000B0FA9" w:rsidRDefault="008B264D" w:rsidP="008B264D">
      <w:pPr>
        <w:pStyle w:val="Heading2"/>
      </w:pPr>
      <w:r w:rsidRPr="000B0FA9">
        <w:t>Project Description</w:t>
      </w:r>
    </w:p>
    <w:p w14:paraId="11492D1E" w14:textId="6D88D72B" w:rsidR="00774B90" w:rsidRPr="000B0FA9" w:rsidRDefault="000B0FA9" w:rsidP="00774B90">
      <w:r>
        <w:t>D</w:t>
      </w:r>
      <w:r w:rsidR="00E53518" w:rsidRPr="000B0FA9">
        <w:t>iscretionary action</w:t>
      </w:r>
      <w:r w:rsidR="007A4B5C" w:rsidRPr="000B0FA9">
        <w:t>s</w:t>
      </w:r>
      <w:r w:rsidR="00E53518" w:rsidRPr="000B0FA9">
        <w:t xml:space="preserve"> </w:t>
      </w:r>
      <w:r w:rsidR="007A4B5C" w:rsidRPr="000B0FA9">
        <w:t>Specific Plan Amendment (</w:t>
      </w:r>
      <w:r w:rsidRPr="000B0FA9">
        <w:t xml:space="preserve">P15-036), Tentative Parcel Map </w:t>
      </w:r>
      <w:r w:rsidR="00DE4963">
        <w:t xml:space="preserve">No. 36150 </w:t>
      </w:r>
      <w:r w:rsidRPr="000B0FA9">
        <w:t xml:space="preserve">(PA15-0018), </w:t>
      </w:r>
      <w:r>
        <w:t xml:space="preserve">and </w:t>
      </w:r>
      <w:r w:rsidR="00DE4963">
        <w:t xml:space="preserve">four </w:t>
      </w:r>
      <w:r>
        <w:t xml:space="preserve">individual Building </w:t>
      </w:r>
      <w:r w:rsidRPr="000B0FA9">
        <w:t>Plot Plans (PA15-0014, PA15-0015, PA15-0016, PA15-0017) are</w:t>
      </w:r>
      <w:r w:rsidR="00774B90" w:rsidRPr="000B0FA9">
        <w:t xml:space="preserve"> requested of the City of Moreno Valley to implement the Project</w:t>
      </w:r>
      <w:r w:rsidR="00CE3D94" w:rsidRPr="000B0FA9">
        <w:t xml:space="preserve">. </w:t>
      </w:r>
      <w:r w:rsidR="00E53518" w:rsidRPr="000B0FA9">
        <w:t xml:space="preserve"> </w:t>
      </w:r>
      <w:r w:rsidR="00774B90" w:rsidRPr="000B0FA9">
        <w:t xml:space="preserve">The Project site is </w:t>
      </w:r>
      <w:r w:rsidRPr="000B0FA9">
        <w:t>89.4</w:t>
      </w:r>
      <w:r w:rsidR="00FC40E2">
        <w:t xml:space="preserve"> </w:t>
      </w:r>
      <w:r w:rsidR="00774B90" w:rsidRPr="000B0FA9">
        <w:t xml:space="preserve">acres in size and </w:t>
      </w:r>
      <w:r w:rsidR="00D8099A" w:rsidRPr="000B0FA9">
        <w:t xml:space="preserve">is </w:t>
      </w:r>
      <w:r w:rsidR="00774B90" w:rsidRPr="000B0FA9">
        <w:t>located in the southern portion of the City of Moreno Valley, within the boundary of the Moreno Valley Industrial Area Plan (MVIAP)</w:t>
      </w:r>
      <w:r w:rsidR="00CE3D94" w:rsidRPr="000B0FA9">
        <w:t xml:space="preserve">. </w:t>
      </w:r>
      <w:r w:rsidR="00E53518" w:rsidRPr="000B0FA9">
        <w:t xml:space="preserve"> </w:t>
      </w:r>
      <w:r w:rsidR="00774B90" w:rsidRPr="000B0FA9">
        <w:t xml:space="preserve">The subject property is </w:t>
      </w:r>
      <w:r w:rsidRPr="000B0FA9">
        <w:t>located south of Krameria Avenue, north of Cardinal Avenue, east of Heacock Street and the March Air Reserve Base, and west of Indian Street.</w:t>
      </w:r>
    </w:p>
    <w:p w14:paraId="3F5487EE" w14:textId="77777777" w:rsidR="00774B90" w:rsidRPr="007A4B5C" w:rsidRDefault="00774B90" w:rsidP="00774B90">
      <w:pPr>
        <w:rPr>
          <w:highlight w:val="yellow"/>
        </w:rPr>
      </w:pPr>
    </w:p>
    <w:p w14:paraId="7AD88E14" w14:textId="5F480089" w:rsidR="000B0FA9" w:rsidRDefault="00701F49" w:rsidP="00F8750D">
      <w:r>
        <w:rPr>
          <w:noProof/>
        </w:rPr>
        <mc:AlternateContent>
          <mc:Choice Requires="wps">
            <w:drawing>
              <wp:anchor distT="0" distB="0" distL="114300" distR="114300" simplePos="0" relativeHeight="251659264" behindDoc="0" locked="0" layoutInCell="1" allowOverlap="1" wp14:anchorId="684962CE" wp14:editId="7603D5B7">
                <wp:simplePos x="0" y="0"/>
                <wp:positionH relativeFrom="column">
                  <wp:posOffset>2028825</wp:posOffset>
                </wp:positionH>
                <wp:positionV relativeFrom="paragraph">
                  <wp:posOffset>2625725</wp:posOffset>
                </wp:positionV>
                <wp:extent cx="1628775" cy="295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6287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1038F6" w14:textId="080F21FA" w:rsidR="00701F49" w:rsidRDefault="00701F49">
                            <w:r>
                              <w:t>Exhibit A to 2017-16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9.75pt;margin-top:206.75pt;width:128.2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" fillcolor="white [3201]" strokeweight=".5pt">
                <v:textbox>
                  <w:txbxContent>
                    <w:p w14:paraId="561038F6" w14:textId="080F21FA" w:rsidR="00701F49" w:rsidRDefault="00701F49">
                      <w:r>
                        <w:t>Exhibit A to 2017-16</w:t>
                      </w:r>
                    </w:p>
                  </w:txbxContent>
                </v:textbox>
              </v:shape>
            </w:pict>
          </mc:Fallback>
        </mc:AlternateContent>
      </w:r>
      <w:r w:rsidR="00F17137" w:rsidRPr="00F17137">
        <w:t xml:space="preserve">The </w:t>
      </w:r>
      <w:r w:rsidR="00F17137">
        <w:t>Moreno Valley Industrial Area Plan (</w:t>
      </w:r>
      <w:r w:rsidR="00F17137" w:rsidRPr="00F17137">
        <w:t>MVIAP</w:t>
      </w:r>
      <w:r w:rsidR="00F17137">
        <w:t>)</w:t>
      </w:r>
      <w:r w:rsidR="00F17137" w:rsidRPr="00F17137">
        <w:t>, which was adopted by the City of Moreno Valley in 1989, includes a 300-foot setback requirement between industrial and residential land uses (refer to MVIAP Section III, C.1).  The proposed Specific Plan Amendment (SPA)</w:t>
      </w:r>
      <w:r w:rsidR="00F17137">
        <w:t xml:space="preserve"> (P15-036)</w:t>
      </w:r>
      <w:r w:rsidR="00F17137" w:rsidRPr="00F17137">
        <w:t xml:space="preserve"> would amend this setback as it pertains to the Project site.  The SPA proposes to amend the Project site’s minimum setback distance requirement to the residential zoning located on the opposite side (east side) of Indian Street from 300 feet to 100 feet and to add the requirement to install a minimum 50-foot-wide contiguous enhanced landscaping zone within the proposed 100-foot setback area.  The building constructed to the north of the Project site and currently occupied by Proctor &amp; Gamble has a 100-foot separation from residential uses on the east side of Indian Street; the proposed Project is proposing the same distance so that there is a consistent setback along the west side of Indian Street.  </w:t>
      </w:r>
      <w:r w:rsidR="00052B34" w:rsidRPr="00052B34">
        <w:t xml:space="preserve"> </w:t>
      </w:r>
    </w:p>
    <w:p w14:paraId="1F524E9D" w14:textId="77777777" w:rsidR="00C82724" w:rsidRDefault="00C82724" w:rsidP="00F8750D">
      <w:pPr>
        <w:rPr>
          <w:highlight w:val="yellow"/>
        </w:rPr>
      </w:pPr>
    </w:p>
    <w:p w14:paraId="5853E4F1" w14:textId="571578F4" w:rsidR="00052B34" w:rsidRDefault="00F17137" w:rsidP="00F8750D">
      <w:pPr>
        <w:rPr>
          <w:highlight w:val="yellow"/>
        </w:rPr>
      </w:pPr>
      <w:r w:rsidRPr="00F17137">
        <w:t>Tentative Parcel Map No. 36150 (TPM No. 36150; PA15-0018) proposes to consolidate three (3) parcels comprising an approximately 74.1-gross-acre portion of the Project site into two (2) parcels.  Proposed Parcel 1 would contain approximately 62.6 net acres and proposed Parcel 2 would contain approximately 6.9 net acres.  In addition, TPM No. 36150</w:t>
      </w:r>
      <w:r>
        <w:t xml:space="preserve"> </w:t>
      </w:r>
      <w:r w:rsidRPr="00F17137">
        <w:t>would dedicate land as public right-of-way to the City of Moreno Valley for the construction/widening of Krameria Avenue (0.02-acre), Indian Street (1.34 acres),</w:t>
      </w:r>
      <w:r>
        <w:t xml:space="preserve"> and</w:t>
      </w:r>
      <w:r w:rsidRPr="00F17137">
        <w:t xml:space="preserve"> Cosmos Street (1.23 acres).  In addition, TPM No. 36150 would vacate roadway right-of-way</w:t>
      </w:r>
      <w:r w:rsidR="00DE4963">
        <w:t xml:space="preserve"> </w:t>
      </w:r>
      <w:r w:rsidRPr="00F17137">
        <w:t>that w</w:t>
      </w:r>
      <w:r w:rsidR="00DE4963">
        <w:t>ere</w:t>
      </w:r>
      <w:r w:rsidRPr="00F17137">
        <w:t xml:space="preserve"> previously offered to the City of Moreno Valley but never constructed.  The right-of-way to be vacated is also known by the term “paper street” because the alignment exists only on maps, with no physical attributes constructed on the property.  The “paper street” to be vacated by TPM No. 36150 includes</w:t>
      </w:r>
      <w:r>
        <w:t xml:space="preserve"> </w:t>
      </w:r>
      <w:r w:rsidRPr="00F17137">
        <w:t>an approximately 101 s.f. area of unbuilt Krameria Avenue.  The Project also would dedicate approximately 0.01-acre to the City as right-of-way for Cardinal Avenue and would vacate an approximately 0.46-acre “paper street” for Cardinal Avenue via subsequent administrative action(s).  The proposed Project would provide frontage improvements to roadways abutting the subject property, including Indian Street, Krameria Avenue, Heacock Street, and Cardinal Avenue as detailed in the City of Moreno Valley’s Conditions of Approval for the Project</w:t>
      </w:r>
      <w:r w:rsidR="000C4C45">
        <w:t xml:space="preserve">.  </w:t>
      </w:r>
      <w:r w:rsidRPr="00F17137">
        <w:t>In addition, the Project would construct the on-site cul-de-sac segment of Cosmos Street.  Improvements would be consistent with City of Moreno Valley roadway standards.</w:t>
      </w:r>
    </w:p>
    <w:p w14:paraId="3495AF0D" w14:textId="77777777" w:rsidR="00F17137" w:rsidRDefault="00F17137" w:rsidP="00F8750D"/>
    <w:p w14:paraId="4BEC5F49" w14:textId="02E2F935" w:rsidR="00D64B7D" w:rsidRDefault="00052B34" w:rsidP="00F8750D">
      <w:r w:rsidRPr="00052B34">
        <w:t>Plot Plan (PA15-0014), Plot Plan (PA15-0015), Plot Plan (PA15-0016), and Plot Plan (PA15-0017) provide detailed site plans for proposed Buildings 1, 2, 3, and 4.  Each plot plan application includes a site plan, architectural plans, and landscape design</w:t>
      </w:r>
      <w:r w:rsidR="000C4C45" w:rsidRPr="00052B34">
        <w:t xml:space="preserve">.  </w:t>
      </w:r>
      <w:r w:rsidR="00D64B7D">
        <w:t>Th</w:t>
      </w:r>
      <w:r w:rsidR="00D64B7D" w:rsidRPr="00D64B7D">
        <w:t xml:space="preserve">e Project’s proposed buildings would range in size </w:t>
      </w:r>
      <w:proofErr w:type="gramStart"/>
      <w:r w:rsidR="00D64B7D" w:rsidRPr="00D64B7D">
        <w:t>from approximately 97,222 s.f.</w:t>
      </w:r>
      <w:proofErr w:type="gramEnd"/>
      <w:r w:rsidR="00D64B7D" w:rsidRPr="00D64B7D">
        <w:t xml:space="preserve"> to approximately 1,351,763 s.f., with a combined total of 1,736,180 s.f. of floor area</w:t>
      </w:r>
      <w:r w:rsidR="00D64B7D">
        <w:t xml:space="preserve"> on a 3,695,546 net site area for a</w:t>
      </w:r>
      <w:r w:rsidR="005A738E">
        <w:t>n aggregate</w:t>
      </w:r>
      <w:r w:rsidR="00D64B7D">
        <w:t xml:space="preserve"> floor to area ratio (FAR) of 0.47</w:t>
      </w:r>
      <w:r w:rsidR="00D64B7D" w:rsidRPr="00D64B7D">
        <w:t>.  The Project is proposed to accommodate a maximum of 174,000 s.f. of cold storage (i.e., refrigeration) in the event</w:t>
      </w:r>
      <w:r w:rsidR="00DE4963">
        <w:t xml:space="preserve"> the </w:t>
      </w:r>
      <w:r w:rsidR="00D64B7D" w:rsidRPr="00D64B7D">
        <w:t>Project’s building occupants require cold storage.  At the time th</w:t>
      </w:r>
      <w:r w:rsidR="00DE4963">
        <w:t xml:space="preserve">e Final </w:t>
      </w:r>
      <w:r w:rsidR="00D64B7D" w:rsidRPr="00D64B7D">
        <w:t xml:space="preserve">EIR was prepared, the future occupants of the Project site’s buildings </w:t>
      </w:r>
      <w:r w:rsidR="00FC21DE">
        <w:t>were</w:t>
      </w:r>
      <w:r w:rsidR="00D64B7D" w:rsidRPr="00D64B7D">
        <w:t xml:space="preserve"> unknown.  The buildings are designed to accommodate a high cube warehouse</w:t>
      </w:r>
      <w:r w:rsidR="005A738E">
        <w:t xml:space="preserve"> or e-commerce</w:t>
      </w:r>
      <w:r w:rsidR="00D64B7D" w:rsidRPr="00D64B7D">
        <w:t xml:space="preserve"> occupant in proposed Building 1 and industrial, warehousing, manufacturing, assembly, e-commerce, and similar uses in the smaller buildings</w:t>
      </w:r>
      <w:r w:rsidR="000C4C45" w:rsidRPr="00D64B7D">
        <w:t>.</w:t>
      </w:r>
      <w:r w:rsidR="000C4C45">
        <w:t xml:space="preserve">  </w:t>
      </w:r>
      <w:r w:rsidR="00D64B7D" w:rsidRPr="00D64B7D">
        <w:t>The Project also includes an alternate site plan that would omit Building 2 and construct a 166-space truck trailer parking lot in its place on Parcel 2.  In the event the alternate site plan is implemented, the truck trailer parking lot would be utilized as overflow parking for Building 1.  The alternative site plan would not involve any changes to the intensity of use, size, location, configuration, or design of proposed Buildings 1, 3, or 4.  Under the alternate site plan, the total building area on the Project site would be reduced to 1,613,905 s.f. (for an overall FAR of 0.44).</w:t>
      </w:r>
      <w:r w:rsidR="00D64B7D">
        <w:t xml:space="preserve"> </w:t>
      </w:r>
    </w:p>
    <w:p w14:paraId="4A070E93" w14:textId="77777777" w:rsidR="00D64B7D" w:rsidRDefault="00D64B7D" w:rsidP="00F8750D"/>
    <w:p w14:paraId="172E212F" w14:textId="0DFAB62A" w:rsidR="00780428" w:rsidRDefault="00052B34" w:rsidP="00780428">
      <w:r w:rsidRPr="00052B34">
        <w:t>Building 1 would be constructed with a maximum of 1,351,763 s.f. of total floor space</w:t>
      </w:r>
      <w:r w:rsidR="00D64B7D">
        <w:t xml:space="preserve">.  </w:t>
      </w:r>
      <w:r w:rsidRPr="00052B34">
        <w:t>Building 2 would be constructed with a maximum of 122,275 s.f. of total floor space</w:t>
      </w:r>
      <w:r w:rsidR="00D64B7D">
        <w:t xml:space="preserve">. </w:t>
      </w:r>
      <w:r w:rsidRPr="00052B34">
        <w:t xml:space="preserve"> Building 3 would be constructed with a maximum of 97,222 s.f. of total floor space</w:t>
      </w:r>
      <w:r w:rsidR="00D64B7D">
        <w:t>.</w:t>
      </w:r>
      <w:r w:rsidRPr="00052B34">
        <w:t xml:space="preserve">  Building 4 would be constructed with a maximum of 164,920 s.f. of total floor spac</w:t>
      </w:r>
      <w:r w:rsidR="00780428">
        <w:t>e</w:t>
      </w:r>
      <w:r w:rsidR="000C4C45">
        <w:t xml:space="preserve">.  </w:t>
      </w:r>
      <w:r w:rsidRPr="00052B34">
        <w:lastRenderedPageBreak/>
        <w:t>Plot Plan (PA15-0015) also includes an alternate site plan that would omit Building 2 and construct a 166-space truck trailer parking lot in its place</w:t>
      </w:r>
      <w:r w:rsidR="000C4C45" w:rsidRPr="00052B34">
        <w:t>.</w:t>
      </w:r>
      <w:r w:rsidR="000C4C45">
        <w:t xml:space="preserve">  </w:t>
      </w:r>
      <w:r w:rsidR="00780428" w:rsidRPr="00780428">
        <w:t xml:space="preserve">The proposed building exteriors would </w:t>
      </w:r>
      <w:r w:rsidR="005A738E">
        <w:t>be constructed to a height of 45</w:t>
      </w:r>
      <w:r w:rsidR="00FC21DE">
        <w:t>-</w:t>
      </w:r>
      <w:r w:rsidR="00780428" w:rsidRPr="00780428">
        <w:t>feet above finished grade, with architectural projections up to 52</w:t>
      </w:r>
      <w:r w:rsidR="00FC21DE">
        <w:t>-</w:t>
      </w:r>
      <w:r w:rsidR="00780428" w:rsidRPr="00780428">
        <w:t xml:space="preserve">feet above finished grade.  The buildings would be constructed of concrete tilt-up panels and low-reflective, green glass.  </w:t>
      </w:r>
      <w:r w:rsidR="00780428">
        <w:t>The interiors of the proposed buildings are designed to provide a main floor, office spaces, and mezzanine.  The buildings have the potential to be partitioned for multiple occupant use.  The Project’s buildings would be designed and constructed to qualify for the “Certified” rating (at a minimum) under the United States Green Building Council’s Leadership in Energy &amp; Environmental Design (LEED) program.</w:t>
      </w:r>
    </w:p>
    <w:p w14:paraId="5FBBD5A0" w14:textId="77777777" w:rsidR="00780428" w:rsidRDefault="00780428" w:rsidP="00780428"/>
    <w:p w14:paraId="6083AFD7" w14:textId="382516D8" w:rsidR="00052B34" w:rsidRDefault="00780428" w:rsidP="00780428">
      <w:r>
        <w:t>Solid concrete walls up to 14</w:t>
      </w:r>
      <w:r w:rsidR="00FC21DE">
        <w:t>-</w:t>
      </w:r>
      <w:r>
        <w:t xml:space="preserve">feet in height would be installed at various locations throughout the Project site to screen truck parking and loading dock areas from public view.  The concrete screen walls would be constructed with a finish and color that complements the color palette for proposed structures on the site.  Access points into the loading dock and truck parking areas would include 8-foot tall tubular steel gates, equipped with Knox® padlocks to allow emergency vehicle access.  Where fencing is provided to delineate property boundaries, it would consist </w:t>
      </w:r>
      <w:r w:rsidR="00FC21DE">
        <w:t xml:space="preserve">of </w:t>
      </w:r>
      <w:r>
        <w:t>8-foot high tubular steel fencing in areas visible from public viewing areas and 8-foot tall chain link fencing in areas not visible from public viewing areas</w:t>
      </w:r>
      <w:r w:rsidR="000C4C45">
        <w:t xml:space="preserve">.  </w:t>
      </w:r>
      <w:r w:rsidRPr="00780428">
        <w:t>Landscaping is estimated to cover approximately 11</w:t>
      </w:r>
      <w:r w:rsidR="00FC21DE">
        <w:t>-</w:t>
      </w:r>
      <w:r w:rsidRPr="00780428">
        <w:t>percent of the property (approximately 10.0 acres).</w:t>
      </w:r>
    </w:p>
    <w:p w14:paraId="582FF3A4" w14:textId="77777777" w:rsidR="00780428" w:rsidRDefault="00780428" w:rsidP="00F8750D"/>
    <w:p w14:paraId="2B2F15B8" w14:textId="39DAEF6E" w:rsidR="000B0FA9" w:rsidRDefault="00D64B7D" w:rsidP="00F8750D">
      <w:r w:rsidRPr="00D64B7D">
        <w:t>Vehicular access to the Project site would be provided by driveways distributed across the property.  At Building 1, three driveways would be provided along Krameria Avenue (the center driveway would be restricted to automobiles only), one driveway would be provided at Indian Street, and one driveway would be provided at Cosmos Street.</w:t>
      </w:r>
      <w:r w:rsidR="005A738E" w:rsidRPr="005A738E">
        <w:t xml:space="preserve"> </w:t>
      </w:r>
      <w:r w:rsidR="005A738E">
        <w:t xml:space="preserve"> Additionally</w:t>
      </w:r>
      <w:r w:rsidR="000F033A">
        <w:t>,</w:t>
      </w:r>
      <w:r w:rsidR="005A738E">
        <w:t xml:space="preserve"> the eastern and western truck driveways along Krameria Avenue are designed to restrict trucks from heading eastbound on Krameria Avenue.</w:t>
      </w:r>
      <w:r w:rsidRPr="00D64B7D">
        <w:t xml:space="preserve">  Building 1 would provide on-site parking lot striping and signage at proposed driveways along Krameria Avenue to direct exiting truck traffic to the west (i.e., toward Heacock Avenue).  Building 2 would provide one driveway at Cosmos Street</w:t>
      </w:r>
      <w:r w:rsidR="005A738E">
        <w:t xml:space="preserve"> and would utilize a second driveway at the existing Krameria Avenue / Cosmos Street intersection</w:t>
      </w:r>
      <w:r w:rsidRPr="00D64B7D">
        <w:t xml:space="preserve">, Building 3 would provide one driveway at Cardinal Avenue, and Building 4 would provide two driveways along Heacock Avenue.  All driveways proposed by the Project would be stop-sign controlled.  </w:t>
      </w:r>
      <w:r>
        <w:t xml:space="preserve">The </w:t>
      </w:r>
      <w:r w:rsidRPr="00D64B7D">
        <w:t xml:space="preserve">driveways would provide access to automobile parking areas, loading areas, and truck parking areas for the respective building.  Access to loading and truck parking areas located interior to the Project site would be gated.  Proposed truck check-in points and driveways are positioned interior to the Project site to create interior queuing areas and minimize the potential trucks accessing the property to </w:t>
      </w:r>
      <w:r w:rsidR="005A738E">
        <w:t>queue</w:t>
      </w:r>
      <w:r w:rsidRPr="00D64B7D">
        <w:t xml:space="preserve"> onto abutting public streets.</w:t>
      </w:r>
      <w:r>
        <w:t xml:space="preserve">  </w:t>
      </w:r>
      <w:r w:rsidRPr="00D64B7D">
        <w:t xml:space="preserve">On all four (4) buildings combined, the Project would provide a total of 255 loading bays (also called “docks”) for the shipping and receiving of goods. </w:t>
      </w:r>
    </w:p>
    <w:p w14:paraId="43870519" w14:textId="38A9AEC0" w:rsidR="005A738E" w:rsidRDefault="005A738E">
      <w:pPr>
        <w:jc w:val="left"/>
        <w:rPr>
          <w:highlight w:val="yellow"/>
        </w:rPr>
      </w:pPr>
      <w:r>
        <w:rPr>
          <w:highlight w:val="yellow"/>
        </w:rPr>
        <w:br w:type="page"/>
      </w:r>
    </w:p>
    <w:p w14:paraId="2DDB772F" w14:textId="77777777" w:rsidR="008B264D" w:rsidRPr="00052B34" w:rsidRDefault="00D5745D" w:rsidP="002B0366">
      <w:pPr>
        <w:pStyle w:val="Heading2"/>
      </w:pPr>
      <w:r w:rsidRPr="00052B34">
        <w:lastRenderedPageBreak/>
        <w:t>Project Objectives</w:t>
      </w:r>
    </w:p>
    <w:p w14:paraId="0DB94A6F" w14:textId="6E55AD5E" w:rsidR="00052B34" w:rsidRPr="00052B34" w:rsidRDefault="00052B34" w:rsidP="00F8750D">
      <w:r w:rsidRPr="00052B34">
        <w:t xml:space="preserve">The Project’s </w:t>
      </w:r>
      <w:r w:rsidR="00FC40E2">
        <w:t>underlying purpose</w:t>
      </w:r>
      <w:r w:rsidRPr="00052B34">
        <w:t xml:space="preserve"> is to develop the subject property as a productive logistics center.  The Project </w:t>
      </w:r>
      <w:r w:rsidR="00FC40E2">
        <w:t xml:space="preserve">purpose </w:t>
      </w:r>
      <w:r w:rsidRPr="00052B34">
        <w:t>would achieve this goal through the following basic objectives.</w:t>
      </w:r>
    </w:p>
    <w:p w14:paraId="361129D2" w14:textId="77777777" w:rsidR="00F8750D" w:rsidRPr="00052B34" w:rsidRDefault="00F8750D" w:rsidP="00F8750D"/>
    <w:p w14:paraId="4B7E2119" w14:textId="42A1296C" w:rsidR="000435C0" w:rsidRPr="00052B34" w:rsidRDefault="00052B34" w:rsidP="00CA6941">
      <w:pPr>
        <w:numPr>
          <w:ilvl w:val="0"/>
          <w:numId w:val="18"/>
        </w:numPr>
        <w:tabs>
          <w:tab w:val="left" w:pos="1170"/>
        </w:tabs>
        <w:spacing w:after="160" w:line="264" w:lineRule="auto"/>
        <w:ind w:left="1170" w:hanging="450"/>
      </w:pPr>
      <w:r w:rsidRPr="00052B34">
        <w:t>Implement the Moreno Valley Industrial Area Plan (MVIAP) through the construction and operation of a Class A logistics center in conformance with the land use designations applied to the property by the City of Moreno Valley General Plan and the MVIAP, as amended.</w:t>
      </w:r>
    </w:p>
    <w:p w14:paraId="40C8A4AF" w14:textId="61CE2A9D" w:rsidR="000435C0" w:rsidRPr="00052B34" w:rsidRDefault="00052B34" w:rsidP="00CA6941">
      <w:pPr>
        <w:numPr>
          <w:ilvl w:val="0"/>
          <w:numId w:val="18"/>
        </w:numPr>
        <w:tabs>
          <w:tab w:val="left" w:pos="1170"/>
        </w:tabs>
        <w:spacing w:after="160" w:line="264" w:lineRule="auto"/>
        <w:ind w:left="1170" w:hanging="450"/>
      </w:pPr>
      <w:r w:rsidRPr="00052B34">
        <w:t>To develop and maximize the buildout potential of a vacant or underutilized property in the MVIAP area that has access to available infrastructure.</w:t>
      </w:r>
    </w:p>
    <w:p w14:paraId="6C6296ED" w14:textId="24D1A22E" w:rsidR="000435C0" w:rsidRPr="00052B34" w:rsidRDefault="00052B34" w:rsidP="00CA6941">
      <w:pPr>
        <w:numPr>
          <w:ilvl w:val="0"/>
          <w:numId w:val="18"/>
        </w:numPr>
        <w:tabs>
          <w:tab w:val="left" w:pos="1170"/>
        </w:tabs>
        <w:spacing w:after="160" w:line="264" w:lineRule="auto"/>
        <w:ind w:left="1170" w:hanging="450"/>
      </w:pPr>
      <w:r w:rsidRPr="00052B34">
        <w:t xml:space="preserve">To attract new employment-generating businesses to the MVIAP area thereby providing a more equal jobs-housing balance both in the City of Moreno Valley and in the Riverside County/Inland Empire area and reducing the need for members of the local workforce to commute outside the area for employment.   </w:t>
      </w:r>
    </w:p>
    <w:p w14:paraId="1D44FBA2" w14:textId="487801D1" w:rsidR="000435C0" w:rsidRPr="00052B34" w:rsidRDefault="00052B34" w:rsidP="00CA6941">
      <w:pPr>
        <w:numPr>
          <w:ilvl w:val="0"/>
          <w:numId w:val="18"/>
        </w:numPr>
        <w:tabs>
          <w:tab w:val="left" w:pos="1170"/>
        </w:tabs>
        <w:spacing w:after="160" w:line="264" w:lineRule="auto"/>
        <w:ind w:left="1170" w:hanging="450"/>
      </w:pPr>
      <w:r w:rsidRPr="00052B34">
        <w:t>To develop logistics buildings with loading bays and trailer parking within close proximity of regional transportation routes and designated City of Moreno Valley truck routes in order to facilitate the efficient movement of goods.</w:t>
      </w:r>
      <w:r w:rsidR="000435C0" w:rsidRPr="00052B34">
        <w:t xml:space="preserve"> </w:t>
      </w:r>
    </w:p>
    <w:p w14:paraId="7A76414D" w14:textId="709B91FF" w:rsidR="000435C0" w:rsidRPr="00052B34" w:rsidRDefault="00052B34" w:rsidP="00CA6941">
      <w:pPr>
        <w:numPr>
          <w:ilvl w:val="0"/>
          <w:numId w:val="18"/>
        </w:numPr>
        <w:tabs>
          <w:tab w:val="left" w:pos="1170"/>
        </w:tabs>
        <w:spacing w:after="160" w:line="264" w:lineRule="auto"/>
        <w:ind w:left="1170" w:hanging="450"/>
      </w:pPr>
      <w:r w:rsidRPr="00052B34">
        <w:t xml:space="preserve">To develop logistics center buildings that are physically and economically feasible to construct and operate and that are economically competitive with other geographic markets in the Inland Empire to attract building users to Moreno Valley. </w:t>
      </w:r>
    </w:p>
    <w:p w14:paraId="25B423CE" w14:textId="4EB2492C" w:rsidR="000435C0" w:rsidRPr="00052B34" w:rsidRDefault="00052B34" w:rsidP="00CA6941">
      <w:pPr>
        <w:numPr>
          <w:ilvl w:val="0"/>
          <w:numId w:val="18"/>
        </w:numPr>
        <w:tabs>
          <w:tab w:val="left" w:pos="1170"/>
        </w:tabs>
        <w:spacing w:after="160" w:line="264" w:lineRule="auto"/>
        <w:ind w:left="1170" w:hanging="450"/>
      </w:pPr>
      <w:r w:rsidRPr="00052B34">
        <w:t>To develop a vacant or underutilized property with structures that have architectural design and operational characteristics that complement existing and planned warehouse development in the immediate vicinity.</w:t>
      </w:r>
    </w:p>
    <w:p w14:paraId="0ACE60FE" w14:textId="4BBE5550" w:rsidR="000435C0" w:rsidRPr="00052B34" w:rsidRDefault="00052B34" w:rsidP="00CA6941">
      <w:pPr>
        <w:numPr>
          <w:ilvl w:val="0"/>
          <w:numId w:val="18"/>
        </w:numPr>
        <w:tabs>
          <w:tab w:val="left" w:pos="1170"/>
        </w:tabs>
        <w:spacing w:line="264" w:lineRule="auto"/>
        <w:ind w:left="1170" w:hanging="450"/>
      </w:pPr>
      <w:r w:rsidRPr="00052B34">
        <w:t>To develop the subject property with land uses that are harmonious to the adjacent March Air Reserve Base.</w:t>
      </w:r>
    </w:p>
    <w:p w14:paraId="7F86E222" w14:textId="77777777" w:rsidR="004A3370" w:rsidRPr="00052B34" w:rsidRDefault="004A3370" w:rsidP="004A3370"/>
    <w:p w14:paraId="749E2A3C" w14:textId="77777777" w:rsidR="002B0366" w:rsidRPr="00052B34" w:rsidRDefault="002B0366" w:rsidP="002B0366">
      <w:pPr>
        <w:pStyle w:val="Heading1"/>
      </w:pPr>
      <w:bookmarkStart w:id="0" w:name="_Ref322528279"/>
      <w:r w:rsidRPr="00052B34">
        <w:t>Enironmental Review and Public Participation</w:t>
      </w:r>
      <w:bookmarkEnd w:id="0"/>
    </w:p>
    <w:p w14:paraId="72C7319C" w14:textId="544798D3" w:rsidR="002B0366" w:rsidRPr="00052B34" w:rsidRDefault="002B0366" w:rsidP="002B0366">
      <w:r w:rsidRPr="00052B34">
        <w:t xml:space="preserve">The City has conducted an extensive environmental review of the Project to ensure that both the City’s decision makers and the public are fully informed about potential significant environmental effects of the Project; to identify ways that environmental damage can be avoided or significantly reduced; to prevent significant, avoidable damage to the environment by requiring changes in the Project through the use of mitigation measures which have been found to be feasible; and to disclose to the public the reasons why the City has approved the Project in the manner chosen in light of the significant </w:t>
      </w:r>
      <w:r w:rsidRPr="00052B34">
        <w:lastRenderedPageBreak/>
        <w:t xml:space="preserve">environmental effects which have been identified in the EIR. </w:t>
      </w:r>
      <w:r w:rsidR="00CD6FA3" w:rsidRPr="00052B34">
        <w:t xml:space="preserve"> </w:t>
      </w:r>
      <w:r w:rsidRPr="00052B34">
        <w:t>In order to do this, the City, as the lead agency under CEQA, has done all of the following:</w:t>
      </w:r>
    </w:p>
    <w:p w14:paraId="5EC72A93" w14:textId="77777777" w:rsidR="002B0366" w:rsidRPr="00780428" w:rsidRDefault="002B0366" w:rsidP="002B0366"/>
    <w:p w14:paraId="19B941D1" w14:textId="7327A3CD" w:rsidR="002B0366" w:rsidRPr="00780428" w:rsidRDefault="002B0366" w:rsidP="001F6049">
      <w:pPr>
        <w:numPr>
          <w:ilvl w:val="0"/>
          <w:numId w:val="3"/>
        </w:numPr>
        <w:spacing w:after="240"/>
        <w:ind w:hanging="720"/>
      </w:pPr>
      <w:r w:rsidRPr="00780428">
        <w:t>Prepared and distributed an Initial Study/Notice of Preparation</w:t>
      </w:r>
      <w:r w:rsidR="00C35F0C" w:rsidRPr="00780428">
        <w:t xml:space="preserve"> </w:t>
      </w:r>
      <w:r w:rsidRPr="00780428">
        <w:t xml:space="preserve">dated </w:t>
      </w:r>
      <w:r w:rsidR="00780428" w:rsidRPr="00780428">
        <w:t>June 17, 2015</w:t>
      </w:r>
      <w:r w:rsidRPr="00780428">
        <w:t xml:space="preserve">, a copy of which was circulated </w:t>
      </w:r>
      <w:r w:rsidR="000435C0" w:rsidRPr="00780428">
        <w:t>o</w:t>
      </w:r>
      <w:r w:rsidR="008F42DC" w:rsidRPr="00780428">
        <w:t>n</w:t>
      </w:r>
      <w:r w:rsidR="000435C0" w:rsidRPr="00780428">
        <w:t xml:space="preserve"> </w:t>
      </w:r>
      <w:r w:rsidR="00780428" w:rsidRPr="00780428">
        <w:t>June 17, 2015</w:t>
      </w:r>
      <w:r w:rsidR="00FA1168" w:rsidRPr="00780428">
        <w:t>,</w:t>
      </w:r>
      <w:r w:rsidR="00F80916" w:rsidRPr="00780428">
        <w:t xml:space="preserve"> </w:t>
      </w:r>
      <w:r w:rsidR="00435A29" w:rsidRPr="00780428">
        <w:t>through the State Clearinghouse to various state agencies for their comments;</w:t>
      </w:r>
    </w:p>
    <w:p w14:paraId="731E9E6D" w14:textId="399AB5D7" w:rsidR="00435A29" w:rsidRPr="00961C01" w:rsidRDefault="00435A29" w:rsidP="000659FB">
      <w:pPr>
        <w:numPr>
          <w:ilvl w:val="0"/>
          <w:numId w:val="3"/>
        </w:numPr>
        <w:spacing w:after="240"/>
        <w:ind w:hanging="720"/>
      </w:pPr>
      <w:r w:rsidRPr="00780428">
        <w:t>Sent the Initial Study/Notice of Preparation</w:t>
      </w:r>
      <w:r w:rsidR="00F80916" w:rsidRPr="00780428">
        <w:t xml:space="preserve"> </w:t>
      </w:r>
      <w:r w:rsidR="00C35F0C" w:rsidRPr="00780428">
        <w:t xml:space="preserve">dated </w:t>
      </w:r>
      <w:r w:rsidR="00780428" w:rsidRPr="00780428">
        <w:t>June 17, 2015</w:t>
      </w:r>
      <w:r w:rsidR="00C35F0C" w:rsidRPr="00780428">
        <w:t xml:space="preserve">, </w:t>
      </w:r>
      <w:r w:rsidRPr="00780428">
        <w:t>to each of the governmental agencies, organizations and individuals shown on the distribution list for the Notice of Preparation/Initial Study</w:t>
      </w:r>
      <w:r w:rsidR="00FA1168" w:rsidRPr="00780428">
        <w:t xml:space="preserve"> (see </w:t>
      </w:r>
      <w:r w:rsidRPr="00780428">
        <w:t xml:space="preserve">Appendix A to the Draft </w:t>
      </w:r>
      <w:r w:rsidRPr="00961C01">
        <w:t>EIR</w:t>
      </w:r>
      <w:r w:rsidR="00FA1168" w:rsidRPr="00961C01">
        <w:t>)</w:t>
      </w:r>
      <w:r w:rsidRPr="00961C01">
        <w:t xml:space="preserve">, on </w:t>
      </w:r>
      <w:r w:rsidR="00780428" w:rsidRPr="00961C01">
        <w:t>June 17, 2015</w:t>
      </w:r>
      <w:r w:rsidRPr="00961C01">
        <w:t>;</w:t>
      </w:r>
    </w:p>
    <w:p w14:paraId="002EDF0F" w14:textId="183EC413" w:rsidR="000F033A" w:rsidRDefault="000F033A" w:rsidP="001F6049">
      <w:pPr>
        <w:numPr>
          <w:ilvl w:val="0"/>
          <w:numId w:val="3"/>
        </w:numPr>
        <w:spacing w:after="240"/>
        <w:ind w:hanging="720"/>
      </w:pPr>
      <w:r>
        <w:t xml:space="preserve">Held an EIR Scoping Meeting at the City of Moreno Valley City Hall on July 6, 2015, to solicit comments from the public regarding </w:t>
      </w:r>
      <w:r w:rsidR="00A03B10">
        <w:t>the scope of environmental issues that should be analyzed in the Draft EIR;</w:t>
      </w:r>
    </w:p>
    <w:p w14:paraId="78B0C1F1" w14:textId="3AE50CF5" w:rsidR="00ED2335" w:rsidRPr="00961C01" w:rsidRDefault="00ED2335" w:rsidP="001F6049">
      <w:pPr>
        <w:numPr>
          <w:ilvl w:val="0"/>
          <w:numId w:val="3"/>
        </w:numPr>
        <w:spacing w:after="240"/>
        <w:ind w:hanging="720"/>
      </w:pPr>
      <w:r w:rsidRPr="00961C01">
        <w:t xml:space="preserve">Sent a Notice of Completion and a copy of the Draft EIR to the State Clearinghouse on </w:t>
      </w:r>
      <w:r w:rsidR="00961C01" w:rsidRPr="00961C01">
        <w:t>July 21</w:t>
      </w:r>
      <w:r w:rsidR="00B91216" w:rsidRPr="00961C01">
        <w:t>, 2016;</w:t>
      </w:r>
    </w:p>
    <w:p w14:paraId="300D2E9E" w14:textId="3E5A7E40" w:rsidR="005D10F7" w:rsidRPr="00961C01" w:rsidRDefault="005D10F7" w:rsidP="000659FB">
      <w:pPr>
        <w:numPr>
          <w:ilvl w:val="0"/>
          <w:numId w:val="3"/>
        </w:numPr>
        <w:spacing w:after="240"/>
        <w:ind w:hanging="720"/>
      </w:pPr>
      <w:r w:rsidRPr="00961C01">
        <w:t xml:space="preserve">Mailed the Notice of Availability to all organizations and individuals who had previously requested the Notice on </w:t>
      </w:r>
      <w:r w:rsidR="00961C01" w:rsidRPr="00961C01">
        <w:t>July 21</w:t>
      </w:r>
      <w:r w:rsidR="00B91216" w:rsidRPr="00961C01">
        <w:t>, 2016;</w:t>
      </w:r>
    </w:p>
    <w:p w14:paraId="04C224D1" w14:textId="054239DD" w:rsidR="005D10F7" w:rsidRPr="00961C01" w:rsidRDefault="005D10F7" w:rsidP="000659FB">
      <w:pPr>
        <w:numPr>
          <w:ilvl w:val="0"/>
          <w:numId w:val="3"/>
        </w:numPr>
        <w:spacing w:after="240"/>
        <w:ind w:hanging="720"/>
      </w:pPr>
      <w:r w:rsidRPr="00961C01">
        <w:t xml:space="preserve">Mailed the Notice of Availability to all residents and property owners within 300 feet of the Project Site on </w:t>
      </w:r>
      <w:r w:rsidR="00961C01" w:rsidRPr="00961C01">
        <w:t>July 21</w:t>
      </w:r>
      <w:r w:rsidR="00B91216" w:rsidRPr="00961C01">
        <w:t>, 2016</w:t>
      </w:r>
      <w:r w:rsidRPr="00961C01">
        <w:t>;</w:t>
      </w:r>
    </w:p>
    <w:p w14:paraId="270B08FE" w14:textId="510AA12D" w:rsidR="005D10F7" w:rsidRPr="00961C01" w:rsidRDefault="005D10F7" w:rsidP="00EB60CB">
      <w:pPr>
        <w:numPr>
          <w:ilvl w:val="0"/>
          <w:numId w:val="3"/>
        </w:numPr>
        <w:spacing w:after="240"/>
        <w:ind w:hanging="720"/>
      </w:pPr>
      <w:r w:rsidRPr="00961C01">
        <w:t>Provided copies of the Draft EIR to</w:t>
      </w:r>
      <w:r w:rsidR="00961C01" w:rsidRPr="00961C01">
        <w:t xml:space="preserve"> 43 </w:t>
      </w:r>
      <w:r w:rsidRPr="00961C01">
        <w:t xml:space="preserve">public agencies, organizations and individuals on </w:t>
      </w:r>
      <w:r w:rsidR="00961C01" w:rsidRPr="00961C01">
        <w:t>July 21</w:t>
      </w:r>
      <w:r w:rsidR="002709A4" w:rsidRPr="00961C01">
        <w:t>, 2016;</w:t>
      </w:r>
    </w:p>
    <w:p w14:paraId="6D64D269" w14:textId="6401D30E" w:rsidR="005D10F7" w:rsidRPr="00961C01" w:rsidRDefault="005D10F7" w:rsidP="00EB60CB">
      <w:pPr>
        <w:numPr>
          <w:ilvl w:val="0"/>
          <w:numId w:val="3"/>
        </w:numPr>
        <w:spacing w:after="240"/>
        <w:ind w:hanging="720"/>
      </w:pPr>
      <w:r w:rsidRPr="00961C01">
        <w:t xml:space="preserve">Placed copies of the Draft EIR on the City’s website, at the City’s Planning </w:t>
      </w:r>
      <w:r w:rsidR="002D31B4" w:rsidRPr="00961C01">
        <w:t>Division</w:t>
      </w:r>
      <w:r w:rsidRPr="00961C01">
        <w:t xml:space="preserve">’s public counter and at the public library located at </w:t>
      </w:r>
      <w:r w:rsidR="00C82724" w:rsidRPr="00961C01">
        <w:t>25480 Alessandro Blvd.</w:t>
      </w:r>
      <w:r w:rsidRPr="00961C01">
        <w:t xml:space="preserve"> on </w:t>
      </w:r>
      <w:r w:rsidR="00961C01" w:rsidRPr="00961C01">
        <w:t>July 21</w:t>
      </w:r>
      <w:r w:rsidR="002709A4" w:rsidRPr="00961C01">
        <w:t>, 2016</w:t>
      </w:r>
      <w:r w:rsidR="00031648" w:rsidRPr="00961C01">
        <w:t>;</w:t>
      </w:r>
    </w:p>
    <w:p w14:paraId="4FE8F3B0" w14:textId="77777777" w:rsidR="001F6049" w:rsidRPr="00961C01" w:rsidRDefault="001F6049" w:rsidP="001F6049">
      <w:pPr>
        <w:numPr>
          <w:ilvl w:val="0"/>
          <w:numId w:val="3"/>
        </w:numPr>
        <w:spacing w:after="240"/>
        <w:ind w:hanging="720"/>
      </w:pPr>
      <w:r w:rsidRPr="00031648">
        <w:t xml:space="preserve">Proposed responses to comments on the Draft EIR received during and after the 45-day comment period on the Draft EIR, which have been included in the Final </w:t>
      </w:r>
      <w:r w:rsidRPr="00961C01">
        <w:t>EIR;</w:t>
      </w:r>
    </w:p>
    <w:p w14:paraId="2637D6B0" w14:textId="080C9298" w:rsidR="00BE2B04" w:rsidRPr="00961C01" w:rsidRDefault="00BE2B04" w:rsidP="00BE2B04">
      <w:pPr>
        <w:numPr>
          <w:ilvl w:val="0"/>
          <w:numId w:val="3"/>
        </w:numPr>
        <w:spacing w:after="240"/>
        <w:ind w:hanging="720"/>
      </w:pPr>
      <w:r w:rsidRPr="00961C01">
        <w:t xml:space="preserve">Sent copies of the Final EIR on </w:t>
      </w:r>
      <w:r w:rsidR="00FC36A1">
        <w:t>June 8, 2017</w:t>
      </w:r>
      <w:r w:rsidRPr="00961C01">
        <w:t>, to all public agencies, organizations, and individuals who had submitted comments;</w:t>
      </w:r>
    </w:p>
    <w:p w14:paraId="07ED0700" w14:textId="1E0B60FB" w:rsidR="00FC40E2" w:rsidRPr="00961C01" w:rsidRDefault="00FC40E2" w:rsidP="00BE2B04">
      <w:pPr>
        <w:numPr>
          <w:ilvl w:val="0"/>
          <w:numId w:val="3"/>
        </w:numPr>
        <w:spacing w:after="240"/>
        <w:ind w:hanging="720"/>
      </w:pPr>
      <w:r>
        <w:t xml:space="preserve">Published a Notice on </w:t>
      </w:r>
      <w:r w:rsidR="00A82247">
        <w:t xml:space="preserve">July </w:t>
      </w:r>
      <w:r w:rsidR="00CB20A0">
        <w:t>7</w:t>
      </w:r>
      <w:r w:rsidR="00FC36A1">
        <w:t>, 2017</w:t>
      </w:r>
      <w:r>
        <w:t xml:space="preserve"> in the Press Enterprise, a newspaper of general circulation which has the largest circulation in the areas affected by the Project, that the City’s Planning Commission would hold a public hearing on </w:t>
      </w:r>
      <w:r w:rsidR="00A82247">
        <w:t>July</w:t>
      </w:r>
      <w:r w:rsidR="00FC36A1">
        <w:t xml:space="preserve"> 2</w:t>
      </w:r>
      <w:r w:rsidR="00CB20A0">
        <w:t>0</w:t>
      </w:r>
      <w:r w:rsidR="00FC36A1">
        <w:t>, 2017</w:t>
      </w:r>
      <w:r>
        <w:t xml:space="preserve">, to recommend to City Council the certification of the Final EIR as having been </w:t>
      </w:r>
      <w:r w:rsidRPr="00961C01">
        <w:t>prepared in compliance with CEQA and the approval of the Project;</w:t>
      </w:r>
    </w:p>
    <w:p w14:paraId="2B081301" w14:textId="2852FA09" w:rsidR="00FC40E2" w:rsidRPr="00961C01" w:rsidRDefault="00F83976" w:rsidP="00BE2B04">
      <w:pPr>
        <w:numPr>
          <w:ilvl w:val="0"/>
          <w:numId w:val="3"/>
        </w:numPr>
        <w:spacing w:after="240"/>
        <w:ind w:hanging="720"/>
      </w:pPr>
      <w:r w:rsidRPr="00961C01">
        <w:t xml:space="preserve">Mailed a notice of the Planning Commission’s hearing to all residents and property owners within 300 feet of the Project site on </w:t>
      </w:r>
      <w:r w:rsidR="00A82247">
        <w:t>July</w:t>
      </w:r>
      <w:r w:rsidR="00FC36A1">
        <w:t xml:space="preserve"> </w:t>
      </w:r>
      <w:r w:rsidR="00A82247">
        <w:t>6</w:t>
      </w:r>
      <w:r w:rsidR="00FC36A1">
        <w:t>, 2017</w:t>
      </w:r>
      <w:r w:rsidRPr="00961C01">
        <w:t xml:space="preserve">; </w:t>
      </w:r>
    </w:p>
    <w:p w14:paraId="2867F2BA" w14:textId="6FF5AC46" w:rsidR="00906E9E" w:rsidRDefault="00906E9E" w:rsidP="001F6049">
      <w:pPr>
        <w:numPr>
          <w:ilvl w:val="0"/>
          <w:numId w:val="3"/>
        </w:numPr>
        <w:spacing w:after="240"/>
        <w:ind w:hanging="720"/>
      </w:pPr>
      <w:r>
        <w:lastRenderedPageBreak/>
        <w:t xml:space="preserve">Published a Notice on </w:t>
      </w:r>
      <w:r w:rsidR="00A82247">
        <w:t>August 24, 2017</w:t>
      </w:r>
      <w:r>
        <w:t xml:space="preserve"> in the Press Enterprise, a newspaper of general circulation which has the largest circulation in the area</w:t>
      </w:r>
      <w:r w:rsidR="00C82724">
        <w:t>s affected by the Project, that</w:t>
      </w:r>
      <w:r>
        <w:t xml:space="preserve"> the City Council would hold a public hearing on </w:t>
      </w:r>
      <w:r w:rsidR="00A82247">
        <w:t>September 5, 2017</w:t>
      </w:r>
      <w:r>
        <w:t xml:space="preserve">, to consider certification of the Final EIR as having been prepared in compliance with CEQA and the approval of the Project. </w:t>
      </w:r>
    </w:p>
    <w:p w14:paraId="33A177C1" w14:textId="6DFD054F" w:rsidR="00906E9E" w:rsidRDefault="00906E9E" w:rsidP="001F6049">
      <w:pPr>
        <w:numPr>
          <w:ilvl w:val="0"/>
          <w:numId w:val="3"/>
        </w:numPr>
        <w:spacing w:after="240"/>
        <w:ind w:hanging="720"/>
      </w:pPr>
      <w:r>
        <w:t xml:space="preserve">Mailed notice of the City Council's hearing to all residents and property owners within 300 feet of the Project site </w:t>
      </w:r>
      <w:r w:rsidR="00A82247">
        <w:t xml:space="preserve">and those individuals and organizations who commented on the DEIR, </w:t>
      </w:r>
      <w:r w:rsidR="00F83976">
        <w:t>o</w:t>
      </w:r>
      <w:r>
        <w:t xml:space="preserve">n </w:t>
      </w:r>
      <w:r w:rsidR="00A82247">
        <w:t>August 24, 2017</w:t>
      </w:r>
      <w:r>
        <w:t>;</w:t>
      </w:r>
    </w:p>
    <w:p w14:paraId="5C7D02F9" w14:textId="2499B419" w:rsidR="00906E9E" w:rsidRDefault="00906E9E" w:rsidP="001F6049">
      <w:pPr>
        <w:numPr>
          <w:ilvl w:val="0"/>
          <w:numId w:val="3"/>
        </w:numPr>
        <w:spacing w:after="240"/>
        <w:ind w:hanging="720"/>
      </w:pPr>
      <w:r>
        <w:t xml:space="preserve">Held a public hearing of the City Council to consider adequacy of the Final EIR on </w:t>
      </w:r>
      <w:r w:rsidR="00A82247">
        <w:t>September 5, 2017</w:t>
      </w:r>
      <w:r>
        <w:t xml:space="preserve">, and after full consideration of all comments, written and oral, </w:t>
      </w:r>
      <w:r w:rsidRPr="00297214">
        <w:t>certified that the Final EIR ha</w:t>
      </w:r>
      <w:r w:rsidR="007F4D52" w:rsidRPr="00297214">
        <w:t>d</w:t>
      </w:r>
      <w:r w:rsidRPr="00297214">
        <w:t xml:space="preserve"> been completed in compliance with CEQA and approved the Project. </w:t>
      </w:r>
    </w:p>
    <w:p w14:paraId="6097A1CA" w14:textId="3B39EDB0" w:rsidR="00C0744A" w:rsidRPr="00297214" w:rsidRDefault="00C0744A" w:rsidP="00C0744A">
      <w:r w:rsidRPr="00297214">
        <w:t>All of the documents identified above and all of the documents which are required to be part of the record pursuant to Public Resources Code §</w:t>
      </w:r>
      <w:r w:rsidR="00111DA6">
        <w:t> </w:t>
      </w:r>
      <w:r w:rsidRPr="00297214">
        <w:t>21167.6(e) are on file with the City’s Community Development Department, Planning Division, located at 14177 Frederick Street, Moreno Valley, CA 92552-0805.</w:t>
      </w:r>
      <w:r w:rsidR="00EB60CB" w:rsidRPr="00297214">
        <w:t xml:space="preserve"> </w:t>
      </w:r>
      <w:r w:rsidRPr="00297214">
        <w:t xml:space="preserve"> Questions should be directed to </w:t>
      </w:r>
      <w:r w:rsidR="00297214" w:rsidRPr="00297214">
        <w:t xml:space="preserve">Julia </w:t>
      </w:r>
      <w:proofErr w:type="spellStart"/>
      <w:r w:rsidR="00297214" w:rsidRPr="00297214">
        <w:t>Descoteaux</w:t>
      </w:r>
      <w:proofErr w:type="spellEnd"/>
      <w:r w:rsidR="00093486">
        <w:t>,</w:t>
      </w:r>
      <w:r w:rsidRPr="00297214">
        <w:t xml:space="preserve"> </w:t>
      </w:r>
      <w:r w:rsidR="00010054" w:rsidRPr="00297214">
        <w:t xml:space="preserve">Associate Planner </w:t>
      </w:r>
      <w:r w:rsidRPr="00297214">
        <w:t>in the Division.</w:t>
      </w:r>
    </w:p>
    <w:p w14:paraId="34269D52" w14:textId="77777777" w:rsidR="00C0744A" w:rsidRPr="00297214" w:rsidRDefault="00C0744A" w:rsidP="00C0744A"/>
    <w:p w14:paraId="486E127A" w14:textId="77777777" w:rsidR="00C0744A" w:rsidRPr="00297214" w:rsidRDefault="00C0744A" w:rsidP="00C0744A">
      <w:pPr>
        <w:pStyle w:val="Heading2"/>
      </w:pPr>
      <w:r w:rsidRPr="00297214">
        <w:t>Independent Judgment Finding</w:t>
      </w:r>
    </w:p>
    <w:p w14:paraId="41C7BB4C" w14:textId="5E7D3BA6" w:rsidR="0019366F" w:rsidRPr="00297214" w:rsidRDefault="0019366F" w:rsidP="0019366F">
      <w:pPr>
        <w:pStyle w:val="FINDING"/>
      </w:pPr>
      <w:r w:rsidRPr="00297214">
        <w:rPr>
          <w:b/>
        </w:rPr>
        <w:t>Finding</w:t>
      </w:r>
      <w:r w:rsidRPr="00297214">
        <w:t>:</w:t>
      </w:r>
      <w:r w:rsidRPr="00297214">
        <w:tab/>
        <w:t>The</w:t>
      </w:r>
      <w:r w:rsidR="00CD7474" w:rsidRPr="00297214">
        <w:t xml:space="preserve"> </w:t>
      </w:r>
      <w:r w:rsidRPr="00297214">
        <w:t xml:space="preserve">Final EIR for the Project reflects the City’s and the </w:t>
      </w:r>
      <w:r w:rsidR="00111DA6">
        <w:t>City Council’s</w:t>
      </w:r>
      <w:r w:rsidRPr="00297214">
        <w:t xml:space="preserve"> independent judgment and analysis.</w:t>
      </w:r>
    </w:p>
    <w:p w14:paraId="26691872" w14:textId="3A79CE77" w:rsidR="0019366F" w:rsidRPr="007A4B5C" w:rsidRDefault="0019366F" w:rsidP="0019366F">
      <w:pPr>
        <w:pStyle w:val="FACTUALBASIS"/>
        <w:rPr>
          <w:highlight w:val="yellow"/>
        </w:rPr>
      </w:pPr>
      <w:r w:rsidRPr="00297214">
        <w:rPr>
          <w:b/>
        </w:rPr>
        <w:t>Factual Basis for the Finding</w:t>
      </w:r>
      <w:r w:rsidRPr="00297214">
        <w:t>:</w:t>
      </w:r>
      <w:r w:rsidRPr="00297214">
        <w:tab/>
        <w:t xml:space="preserve">The </w:t>
      </w:r>
      <w:r w:rsidR="00CD7474" w:rsidRPr="00297214">
        <w:t xml:space="preserve">Final </w:t>
      </w:r>
      <w:r w:rsidRPr="00297214">
        <w:t>EIR was prepared by T&amp;B Planning, Inc., a</w:t>
      </w:r>
      <w:r w:rsidR="00DE70E2" w:rsidRPr="00297214">
        <w:t xml:space="preserve"> professional </w:t>
      </w:r>
      <w:r w:rsidRPr="00297214">
        <w:t>consulting firm</w:t>
      </w:r>
      <w:r w:rsidR="00DE70E2" w:rsidRPr="00297214">
        <w:t xml:space="preserve"> hired and funded by the Project Applicant, but working </w:t>
      </w:r>
      <w:r w:rsidRPr="00297214">
        <w:t>under the supervision and direction of the City’s Community Development Department</w:t>
      </w:r>
      <w:r w:rsidR="002D31B4" w:rsidRPr="00297214">
        <w:t>, Planning Division staff</w:t>
      </w:r>
      <w:r w:rsidR="00CE3D94" w:rsidRPr="00297214">
        <w:t xml:space="preserve">. </w:t>
      </w:r>
      <w:r w:rsidR="00EB60CB" w:rsidRPr="00297214">
        <w:t xml:space="preserve"> </w:t>
      </w:r>
      <w:r w:rsidR="00774B90" w:rsidRPr="00297214">
        <w:t xml:space="preserve">The EIR was also thoroughly reviewed by the consulting firm </w:t>
      </w:r>
      <w:proofErr w:type="spellStart"/>
      <w:r w:rsidR="00774B90" w:rsidRPr="00297214">
        <w:t>P</w:t>
      </w:r>
      <w:r w:rsidR="00A03B10">
        <w:t>laceW</w:t>
      </w:r>
      <w:r w:rsidR="00297214" w:rsidRPr="00297214">
        <w:t>orks</w:t>
      </w:r>
      <w:proofErr w:type="spellEnd"/>
      <w:r w:rsidR="00774B90" w:rsidRPr="00297214">
        <w:t>, an expert consultant firm hired and paid by the City with funding provided by the Project Applicant to provide independent peer review and assure the exercise of thorough and independent review and judgment by the City.</w:t>
      </w:r>
      <w:r w:rsidR="00EB60CB" w:rsidRPr="00297214">
        <w:t xml:space="preserve"> </w:t>
      </w:r>
      <w:r w:rsidR="00774B90" w:rsidRPr="00297214">
        <w:t xml:space="preserve"> </w:t>
      </w:r>
      <w:r w:rsidRPr="00297214">
        <w:t xml:space="preserve">The </w:t>
      </w:r>
      <w:r w:rsidR="00297214" w:rsidRPr="00297214">
        <w:t>City Council</w:t>
      </w:r>
      <w:r w:rsidRPr="00297214">
        <w:t>, as the City’s final decision making body for the Project, received and reviewed the Final EIR and the comments, both written and oral provided by public agencies and members of the public prior to certifying that the Final EIR complied with CEQA.</w:t>
      </w:r>
      <w:r w:rsidR="00EB60CB" w:rsidRPr="00297214">
        <w:t xml:space="preserve"> </w:t>
      </w:r>
      <w:r w:rsidRPr="00297214">
        <w:t xml:space="preserve"> The participation of City Staff in selection and approval </w:t>
      </w:r>
      <w:r w:rsidR="00774B90" w:rsidRPr="00297214">
        <w:t xml:space="preserve">both </w:t>
      </w:r>
      <w:r w:rsidRPr="00297214">
        <w:t xml:space="preserve">of </w:t>
      </w:r>
      <w:r w:rsidR="000E5654" w:rsidRPr="00297214">
        <w:t>T&amp;B Planning, Inc</w:t>
      </w:r>
      <w:r w:rsidR="00DA5C36" w:rsidRPr="00297214">
        <w:t>.</w:t>
      </w:r>
      <w:r w:rsidR="00774B90" w:rsidRPr="00297214">
        <w:t xml:space="preserve"> and </w:t>
      </w:r>
      <w:proofErr w:type="spellStart"/>
      <w:r w:rsidR="00EB60CB" w:rsidRPr="00297214">
        <w:t>P</w:t>
      </w:r>
      <w:r w:rsidR="00A03B10">
        <w:t>laceW</w:t>
      </w:r>
      <w:r w:rsidR="00297214" w:rsidRPr="00297214">
        <w:t>orks</w:t>
      </w:r>
      <w:proofErr w:type="spellEnd"/>
      <w:r w:rsidR="00DA5C36" w:rsidRPr="00297214">
        <w:t xml:space="preserve"> included review of</w:t>
      </w:r>
      <w:r w:rsidRPr="00297214">
        <w:t xml:space="preserve"> the professional qualifications and reputation of </w:t>
      </w:r>
      <w:r w:rsidR="00DA5C36" w:rsidRPr="00297214">
        <w:t xml:space="preserve">the </w:t>
      </w:r>
      <w:r w:rsidRPr="00297214">
        <w:t>EIR Consultant</w:t>
      </w:r>
      <w:r w:rsidR="00774B90" w:rsidRPr="00297214">
        <w:t>s</w:t>
      </w:r>
      <w:r w:rsidRPr="00297214">
        <w:t>, the supervision and direction of the EIR Consultant</w:t>
      </w:r>
      <w:r w:rsidR="00774B90" w:rsidRPr="00297214">
        <w:t>s</w:t>
      </w:r>
      <w:r w:rsidRPr="00297214">
        <w:t xml:space="preserve"> by the City Staff, the thorough and </w:t>
      </w:r>
      <w:r w:rsidRPr="00297214">
        <w:lastRenderedPageBreak/>
        <w:t xml:space="preserve">independent review of the Draft and Final EIRs, including comments and responses to comments, </w:t>
      </w:r>
      <w:r w:rsidR="00DA5C36" w:rsidRPr="00297214">
        <w:t xml:space="preserve">and their supporting technical studies </w:t>
      </w:r>
      <w:r w:rsidRPr="00297214">
        <w:t xml:space="preserve">by City Staff </w:t>
      </w:r>
      <w:r w:rsidR="00774B90" w:rsidRPr="00297214">
        <w:t xml:space="preserve">and </w:t>
      </w:r>
      <w:proofErr w:type="spellStart"/>
      <w:r w:rsidR="00774B90" w:rsidRPr="00297214">
        <w:t>P</w:t>
      </w:r>
      <w:r w:rsidR="00A03B10">
        <w:t>laceW</w:t>
      </w:r>
      <w:r w:rsidR="00297214" w:rsidRPr="00297214">
        <w:t>orks</w:t>
      </w:r>
      <w:proofErr w:type="spellEnd"/>
      <w:r w:rsidR="00774B90" w:rsidRPr="00297214">
        <w:t xml:space="preserve"> </w:t>
      </w:r>
      <w:r w:rsidRPr="00297214">
        <w:t xml:space="preserve">and the review and careful consideration by the </w:t>
      </w:r>
      <w:r w:rsidR="00F80916" w:rsidRPr="00297214">
        <w:t xml:space="preserve"> </w:t>
      </w:r>
      <w:r w:rsidR="00297214" w:rsidRPr="00297214">
        <w:t>City Council</w:t>
      </w:r>
      <w:r w:rsidRPr="00297214">
        <w:t xml:space="preserve"> of the Final EIR, comments and responses to comments</w:t>
      </w:r>
      <w:r w:rsidR="00DA5C36" w:rsidRPr="00297214">
        <w:t>, which</w:t>
      </w:r>
      <w:r w:rsidRPr="00297214">
        <w:t xml:space="preserve"> all conclusively show that the Final EIR is the product of and reflects the independent judgment and analysis of the City as the Lead Agency, and of the </w:t>
      </w:r>
      <w:r w:rsidR="00297214" w:rsidRPr="00297214">
        <w:t>City Council</w:t>
      </w:r>
      <w:r w:rsidRPr="00297214">
        <w:t xml:space="preserve"> as its governing body.</w:t>
      </w:r>
    </w:p>
    <w:p w14:paraId="28DB8BFB" w14:textId="77777777" w:rsidR="0019366F" w:rsidRPr="00297214" w:rsidRDefault="0019366F" w:rsidP="0019366F">
      <w:pPr>
        <w:pStyle w:val="Heading2"/>
      </w:pPr>
      <w:r w:rsidRPr="00297214">
        <w:t>Finding of the Absence of any Need to Recirculate the final EIR</w:t>
      </w:r>
    </w:p>
    <w:p w14:paraId="0995E95D" w14:textId="255E6626" w:rsidR="0019366F" w:rsidRPr="00297214" w:rsidRDefault="0019366F" w:rsidP="00CD6FAB">
      <w:pPr>
        <w:pStyle w:val="FINDING"/>
        <w:rPr>
          <w:bCs/>
        </w:rPr>
      </w:pPr>
      <w:r w:rsidRPr="00297214">
        <w:rPr>
          <w:b/>
          <w:bCs/>
        </w:rPr>
        <w:t>Finding</w:t>
      </w:r>
      <w:r w:rsidRPr="00297214">
        <w:rPr>
          <w:bCs/>
        </w:rPr>
        <w:t>:</w:t>
      </w:r>
      <w:r w:rsidRPr="00297214">
        <w:rPr>
          <w:bCs/>
        </w:rPr>
        <w:tab/>
      </w:r>
      <w:r w:rsidR="00B569A6" w:rsidRPr="00297214">
        <w:rPr>
          <w:bCs/>
        </w:rPr>
        <w:t xml:space="preserve">The </w:t>
      </w:r>
      <w:r w:rsidR="00297214" w:rsidRPr="00297214">
        <w:rPr>
          <w:bCs/>
        </w:rPr>
        <w:t>City Council</w:t>
      </w:r>
      <w:r w:rsidR="00CD6FAB" w:rsidRPr="00297214">
        <w:rPr>
          <w:bCs/>
        </w:rPr>
        <w:t xml:space="preserve"> finds that the Final EIR does not add significant new information to the Draft EIR that would require recirculation of the EIR. </w:t>
      </w:r>
    </w:p>
    <w:p w14:paraId="57264BB5" w14:textId="521974E1" w:rsidR="00CD6FAB" w:rsidRPr="00FF277E" w:rsidRDefault="00CD6FAB" w:rsidP="00CD6FAB">
      <w:pPr>
        <w:pStyle w:val="FACTUALBASIS"/>
        <w:rPr>
          <w:bCs/>
        </w:rPr>
      </w:pPr>
      <w:r w:rsidRPr="00297214">
        <w:rPr>
          <w:b/>
          <w:bCs/>
        </w:rPr>
        <w:t>Factual Basis for the Finding</w:t>
      </w:r>
      <w:r w:rsidR="004F0314" w:rsidRPr="00297214">
        <w:rPr>
          <w:bCs/>
        </w:rPr>
        <w:t>:</w:t>
      </w:r>
      <w:r w:rsidR="004F0314" w:rsidRPr="00297214">
        <w:rPr>
          <w:bCs/>
        </w:rPr>
        <w:tab/>
      </w:r>
      <w:r w:rsidRPr="00297214">
        <w:rPr>
          <w:bCs/>
        </w:rPr>
        <w:t xml:space="preserve">The </w:t>
      </w:r>
      <w:r w:rsidR="00297214" w:rsidRPr="00297214">
        <w:rPr>
          <w:bCs/>
        </w:rPr>
        <w:t xml:space="preserve">City Council </w:t>
      </w:r>
      <w:r w:rsidRPr="00297214">
        <w:rPr>
          <w:bCs/>
        </w:rPr>
        <w:t>recognizes that the Final EIR incorporates information obtained and produced after the Draft EIR was completed and that the Final EIR contains</w:t>
      </w:r>
      <w:r w:rsidR="00093486">
        <w:rPr>
          <w:bCs/>
        </w:rPr>
        <w:t xml:space="preserve"> no </w:t>
      </w:r>
      <w:r w:rsidR="00CC078B">
        <w:rPr>
          <w:bCs/>
        </w:rPr>
        <w:t xml:space="preserve">substantive </w:t>
      </w:r>
      <w:r w:rsidR="00CC078B" w:rsidRPr="00297214">
        <w:rPr>
          <w:bCs/>
        </w:rPr>
        <w:t>additions</w:t>
      </w:r>
      <w:r w:rsidRPr="00297214">
        <w:rPr>
          <w:bCs/>
        </w:rPr>
        <w:t>, clarifications</w:t>
      </w:r>
      <w:r w:rsidR="00FB1C48" w:rsidRPr="00297214">
        <w:rPr>
          <w:bCs/>
        </w:rPr>
        <w:t>,</w:t>
      </w:r>
      <w:r w:rsidRPr="00297214">
        <w:rPr>
          <w:bCs/>
        </w:rPr>
        <w:t xml:space="preserve"> </w:t>
      </w:r>
      <w:r w:rsidR="00093486">
        <w:rPr>
          <w:bCs/>
        </w:rPr>
        <w:t xml:space="preserve">or </w:t>
      </w:r>
      <w:r w:rsidRPr="00297214">
        <w:rPr>
          <w:bCs/>
        </w:rPr>
        <w:t xml:space="preserve">minor modifications to the Draft EIR. </w:t>
      </w:r>
      <w:r w:rsidR="00970CB4" w:rsidRPr="00297214">
        <w:rPr>
          <w:bCs/>
        </w:rPr>
        <w:t xml:space="preserve"> </w:t>
      </w:r>
      <w:r w:rsidRPr="00297214">
        <w:rPr>
          <w:bCs/>
        </w:rPr>
        <w:t xml:space="preserve">The </w:t>
      </w:r>
      <w:r w:rsidR="00297214" w:rsidRPr="00297214">
        <w:rPr>
          <w:bCs/>
        </w:rPr>
        <w:t>City Council</w:t>
      </w:r>
      <w:r w:rsidRPr="00297214">
        <w:rPr>
          <w:bCs/>
        </w:rPr>
        <w:t xml:space="preserve"> has reviewed and considered the Final EIR</w:t>
      </w:r>
      <w:r w:rsidR="007A11EB" w:rsidRPr="00297214">
        <w:rPr>
          <w:bCs/>
        </w:rPr>
        <w:t>,</w:t>
      </w:r>
      <w:r w:rsidRPr="00297214">
        <w:rPr>
          <w:bCs/>
        </w:rPr>
        <w:t xml:space="preserve"> and all of the information contained in it</w:t>
      </w:r>
      <w:r w:rsidR="007A11EB" w:rsidRPr="00297214">
        <w:rPr>
          <w:bCs/>
        </w:rPr>
        <w:t>,</w:t>
      </w:r>
      <w:r w:rsidRPr="00297214">
        <w:rPr>
          <w:bCs/>
        </w:rPr>
        <w:t xml:space="preserve"> and has determined that the new information added to the Final EIR does not involve a new significant environmental impact</w:t>
      </w:r>
      <w:r w:rsidR="007A11EB" w:rsidRPr="00297214">
        <w:rPr>
          <w:bCs/>
        </w:rPr>
        <w:t xml:space="preserve"> or </w:t>
      </w:r>
      <w:r w:rsidRPr="00297214">
        <w:rPr>
          <w:bCs/>
        </w:rPr>
        <w:t xml:space="preserve"> a substantial increase in the severity of an environmental impact</w:t>
      </w:r>
      <w:r w:rsidR="007A11EB" w:rsidRPr="00297214">
        <w:rPr>
          <w:bCs/>
        </w:rPr>
        <w:t>,</w:t>
      </w:r>
      <w:r w:rsidRPr="00297214">
        <w:rPr>
          <w:bCs/>
        </w:rPr>
        <w:t xml:space="preserve"> nor </w:t>
      </w:r>
      <w:r w:rsidR="007A11EB" w:rsidRPr="00297214">
        <w:rPr>
          <w:bCs/>
        </w:rPr>
        <w:t xml:space="preserve">does the information added to the Final EIR include </w:t>
      </w:r>
      <w:r w:rsidRPr="00297214">
        <w:rPr>
          <w:bCs/>
        </w:rPr>
        <w:t>a feasible mitigation measure or an alternative considerably different from others previo</w:t>
      </w:r>
      <w:r w:rsidR="00E36860" w:rsidRPr="00297214">
        <w:rPr>
          <w:bCs/>
        </w:rPr>
        <w:t xml:space="preserve">usly analyzed </w:t>
      </w:r>
      <w:r w:rsidR="00787754" w:rsidRPr="00297214">
        <w:rPr>
          <w:bCs/>
        </w:rPr>
        <w:t xml:space="preserve">and that would clearly lessen the significant environmental impacts of the Project </w:t>
      </w:r>
      <w:r w:rsidR="00E36860" w:rsidRPr="00297214">
        <w:rPr>
          <w:bCs/>
        </w:rPr>
        <w:t>that the Project A</w:t>
      </w:r>
      <w:r w:rsidRPr="00297214">
        <w:rPr>
          <w:bCs/>
        </w:rPr>
        <w:t>pplicant declined to adopt.</w:t>
      </w:r>
      <w:r w:rsidR="00DE57DB" w:rsidRPr="00297214">
        <w:rPr>
          <w:bCs/>
        </w:rPr>
        <w:t xml:space="preserve"> </w:t>
      </w:r>
      <w:r w:rsidRPr="00297214">
        <w:rPr>
          <w:bCs/>
        </w:rPr>
        <w:t xml:space="preserve"> No information provided to the </w:t>
      </w:r>
      <w:r w:rsidR="00297214" w:rsidRPr="00297214">
        <w:rPr>
          <w:bCs/>
        </w:rPr>
        <w:t>City Council</w:t>
      </w:r>
      <w:r w:rsidRPr="00297214">
        <w:rPr>
          <w:bCs/>
        </w:rPr>
        <w:t xml:space="preserve"> indicates that the Draft EIR was </w:t>
      </w:r>
      <w:r w:rsidRPr="00FF277E">
        <w:rPr>
          <w:bCs/>
        </w:rPr>
        <w:t>inadequate or conclusory or that the public was deprived of a meaningful opportunity to review and comment on the Draft EIR.</w:t>
      </w:r>
    </w:p>
    <w:p w14:paraId="73333E0F" w14:textId="77777777" w:rsidR="0019366F" w:rsidRPr="00FF277E" w:rsidRDefault="009739A9" w:rsidP="009739A9">
      <w:pPr>
        <w:pStyle w:val="Heading2"/>
      </w:pPr>
      <w:r w:rsidRPr="00FF277E">
        <w:t>General Treatment of Mitigation MEasures</w:t>
      </w:r>
    </w:p>
    <w:p w14:paraId="0FE0C774" w14:textId="4B95357A" w:rsidR="009739A9" w:rsidRPr="00FF277E" w:rsidRDefault="009739A9" w:rsidP="009739A9">
      <w:r w:rsidRPr="00FF277E">
        <w:t xml:space="preserve">It is the </w:t>
      </w:r>
      <w:r w:rsidR="00297214" w:rsidRPr="00FF277E">
        <w:t xml:space="preserve">City Council’s </w:t>
      </w:r>
      <w:r w:rsidRPr="00FF277E">
        <w:t xml:space="preserve">intention to adopt all mitigation measures recommended by the Final EIR. </w:t>
      </w:r>
      <w:r w:rsidR="00FB1C48" w:rsidRPr="00FF277E">
        <w:t xml:space="preserve"> </w:t>
      </w:r>
      <w:r w:rsidRPr="00FF277E">
        <w:t>If a measure has been omitted from the Conditions of Approval, from the Findings or from the Mitigation Monitoring Program (the “MMP”), a copy of which is attached as Exhibit A and which is hereby adopted, that mitigation measure shall be deemed to be adopted pursuant to this paragraph.</w:t>
      </w:r>
    </w:p>
    <w:p w14:paraId="3D506650" w14:textId="77777777" w:rsidR="009739A9" w:rsidRPr="00FF277E" w:rsidRDefault="009739A9" w:rsidP="009739A9"/>
    <w:p w14:paraId="5071D53E" w14:textId="77777777" w:rsidR="009739A9" w:rsidRPr="00FF277E" w:rsidRDefault="009739A9" w:rsidP="009739A9">
      <w:r w:rsidRPr="00FF277E">
        <w:lastRenderedPageBreak/>
        <w:t>In addition, all Conditions of Approval and the MMP repeating or rewording mitigation measures recommended in the Final EIR are intended to be substantially similar to the mitigation measures as stated in the Final EIR and are found to be equally effective in avoiding or lessening the identified environmental impact.</w:t>
      </w:r>
    </w:p>
    <w:p w14:paraId="3A0E7E9F" w14:textId="77777777" w:rsidR="009739A9" w:rsidRPr="00FF277E" w:rsidRDefault="009739A9" w:rsidP="009739A9"/>
    <w:p w14:paraId="591C5E18" w14:textId="77777777" w:rsidR="009739A9" w:rsidRPr="004C7C1B" w:rsidRDefault="009739A9" w:rsidP="009739A9">
      <w:pPr>
        <w:pStyle w:val="Heading1"/>
      </w:pPr>
      <w:bookmarkStart w:id="1" w:name="_Ref329693650"/>
      <w:r w:rsidRPr="004C7C1B">
        <w:t>Environmental Impacts and Findings</w:t>
      </w:r>
      <w:bookmarkEnd w:id="1"/>
    </w:p>
    <w:p w14:paraId="3052B1BC" w14:textId="3511F4AD" w:rsidR="009739A9" w:rsidRPr="007A4B5C" w:rsidRDefault="009739A9" w:rsidP="009739A9">
      <w:pPr>
        <w:rPr>
          <w:highlight w:val="yellow"/>
        </w:rPr>
      </w:pPr>
      <w:r w:rsidRPr="004C7C1B">
        <w:t xml:space="preserve">Based on the Initial Study, Appendix A to the </w:t>
      </w:r>
      <w:r w:rsidR="002801D3" w:rsidRPr="004C7C1B">
        <w:t>Final</w:t>
      </w:r>
      <w:r w:rsidRPr="004C7C1B">
        <w:t xml:space="preserve"> EIR, and the responses to the Notice of Preparation, the EIR analyzed</w:t>
      </w:r>
      <w:r w:rsidR="00785F97" w:rsidRPr="004C7C1B">
        <w:t xml:space="preserve"> </w:t>
      </w:r>
      <w:r w:rsidR="00FF277E" w:rsidRPr="004C7C1B">
        <w:t xml:space="preserve">eleven </w:t>
      </w:r>
      <w:r w:rsidRPr="004C7C1B">
        <w:t>potential areas where significant environmental impacts could result from the development of the Project.</w:t>
      </w:r>
      <w:r w:rsidR="00CF5D55" w:rsidRPr="004C7C1B">
        <w:t xml:space="preserve"> </w:t>
      </w:r>
      <w:r w:rsidR="005C6FC6" w:rsidRPr="004C7C1B">
        <w:t xml:space="preserve"> </w:t>
      </w:r>
      <w:r w:rsidR="00CF5D55" w:rsidRPr="004C7C1B">
        <w:t xml:space="preserve">The </w:t>
      </w:r>
      <w:r w:rsidR="00FF277E" w:rsidRPr="004C7C1B">
        <w:t>eleven</w:t>
      </w:r>
      <w:r w:rsidR="008F6229" w:rsidRPr="004C7C1B">
        <w:t xml:space="preserve"> </w:t>
      </w:r>
      <w:r w:rsidR="00661B19" w:rsidRPr="004C7C1B">
        <w:t xml:space="preserve">potential areas where significant environmental impacts could result from the development </w:t>
      </w:r>
      <w:r w:rsidR="00785F97" w:rsidRPr="004C7C1B">
        <w:t xml:space="preserve">of the Project are </w:t>
      </w:r>
      <w:r w:rsidR="00C35F0C" w:rsidRPr="004C7C1B">
        <w:t>aesthetics,</w:t>
      </w:r>
      <w:r w:rsidR="00FF277E" w:rsidRPr="004C7C1B">
        <w:t xml:space="preserve"> agricultural resources,</w:t>
      </w:r>
      <w:r w:rsidR="00C35F0C" w:rsidRPr="004C7C1B">
        <w:t xml:space="preserve"> </w:t>
      </w:r>
      <w:r w:rsidR="00785F97" w:rsidRPr="004C7C1B">
        <w:t xml:space="preserve">air quality, biological resources, cultural resources, </w:t>
      </w:r>
      <w:r w:rsidR="005C6FC6" w:rsidRPr="004C7C1B">
        <w:t>greenhouse gas emissions</w:t>
      </w:r>
      <w:r w:rsidR="00C35F0C" w:rsidRPr="004C7C1B">
        <w:t xml:space="preserve">, </w:t>
      </w:r>
      <w:r w:rsidR="00FF277E" w:rsidRPr="004C7C1B">
        <w:t xml:space="preserve">hazards and hazardous materials, hydrology and water quality, land use/planning, </w:t>
      </w:r>
      <w:r w:rsidR="00661B19" w:rsidRPr="004C7C1B">
        <w:t>no</w:t>
      </w:r>
      <w:r w:rsidR="00785F97" w:rsidRPr="004C7C1B">
        <w:t xml:space="preserve">ise, </w:t>
      </w:r>
      <w:r w:rsidR="005C6FC6" w:rsidRPr="004C7C1B">
        <w:t xml:space="preserve">and </w:t>
      </w:r>
      <w:r w:rsidR="00785F97" w:rsidRPr="004C7C1B">
        <w:t>transportation</w:t>
      </w:r>
      <w:r w:rsidR="00785F97" w:rsidRPr="00BE047C">
        <w:t>/traffic</w:t>
      </w:r>
      <w:r w:rsidR="00CC078B">
        <w:t xml:space="preserve">.  </w:t>
      </w:r>
      <w:r w:rsidR="00BC5E4C">
        <w:t>A</w:t>
      </w:r>
      <w:r w:rsidR="00BE047C">
        <w:t xml:space="preserve">ir quality, greenhouse gas emissions, land use/planning, and transportation/traffic </w:t>
      </w:r>
      <w:r w:rsidRPr="004C7C1B">
        <w:t xml:space="preserve">were found to have significant and unavoidable environmental impacts after the imposition of all feasible mitigation measures. </w:t>
      </w:r>
      <w:r w:rsidR="00E20073" w:rsidRPr="004C7C1B">
        <w:t xml:space="preserve"> </w:t>
      </w:r>
      <w:r w:rsidR="00774B90" w:rsidRPr="004C7C1B">
        <w:t xml:space="preserve">Project-related effects to </w:t>
      </w:r>
      <w:r w:rsidR="00E20073" w:rsidRPr="004C7C1B">
        <w:t>aesthetics,</w:t>
      </w:r>
      <w:r w:rsidR="002D31B4" w:rsidRPr="004C7C1B">
        <w:t xml:space="preserve"> </w:t>
      </w:r>
      <w:r w:rsidR="00785F97" w:rsidRPr="004C7C1B">
        <w:t>biological resources, cultural resources</w:t>
      </w:r>
      <w:r w:rsidR="00C35F0C" w:rsidRPr="004C7C1B">
        <w:t>,</w:t>
      </w:r>
      <w:r w:rsidR="00774B90" w:rsidRPr="004C7C1B">
        <w:t xml:space="preserve"> </w:t>
      </w:r>
      <w:r w:rsidR="004C7C1B" w:rsidRPr="004C7C1B">
        <w:t>hazards and hazardous materials,</w:t>
      </w:r>
      <w:r w:rsidR="00BE047C">
        <w:t xml:space="preserve"> </w:t>
      </w:r>
      <w:r w:rsidR="004C7C1B" w:rsidRPr="004C7C1B">
        <w:t>hydrology and water quality,</w:t>
      </w:r>
      <w:r w:rsidR="00BE047C">
        <w:t xml:space="preserve"> and noise</w:t>
      </w:r>
      <w:r w:rsidR="004C7C1B" w:rsidRPr="004C7C1B">
        <w:t xml:space="preserve"> </w:t>
      </w:r>
      <w:r w:rsidRPr="004C7C1B">
        <w:t xml:space="preserve">were found to have either no significant </w:t>
      </w:r>
      <w:r w:rsidR="00774B90" w:rsidRPr="004C7C1B">
        <w:t xml:space="preserve">and unavoidable </w:t>
      </w:r>
      <w:r w:rsidRPr="004C7C1B">
        <w:t xml:space="preserve">environmental impacts or environmental impacts </w:t>
      </w:r>
      <w:r w:rsidR="0052203E" w:rsidRPr="004C7C1B">
        <w:t xml:space="preserve">that </w:t>
      </w:r>
      <w:r w:rsidR="00D61986" w:rsidRPr="004C7C1B">
        <w:t xml:space="preserve">could be mitigated </w:t>
      </w:r>
      <w:r w:rsidRPr="004C7C1B">
        <w:t>to a level of insignificance.</w:t>
      </w:r>
      <w:r w:rsidR="00E20073" w:rsidRPr="004C7C1B">
        <w:t xml:space="preserve"> </w:t>
      </w:r>
      <w:r w:rsidRPr="004C7C1B">
        <w:t xml:space="preserve"> The description of each environmental area, the potential impacts</w:t>
      </w:r>
      <w:r w:rsidR="00C35F0C" w:rsidRPr="004C7C1B">
        <w:t>,</w:t>
      </w:r>
      <w:r w:rsidRPr="004C7C1B">
        <w:t xml:space="preserve"> and the feasible mitigation measures are set forth in Section 4.0 of the </w:t>
      </w:r>
      <w:r w:rsidR="002801D3" w:rsidRPr="004C7C1B">
        <w:t>Final</w:t>
      </w:r>
      <w:r w:rsidRPr="004C7C1B">
        <w:t xml:space="preserve"> EIR</w:t>
      </w:r>
      <w:r w:rsidR="00093486">
        <w:t>.</w:t>
      </w:r>
      <w:r w:rsidRPr="004C7C1B">
        <w:t xml:space="preserve"> </w:t>
      </w:r>
    </w:p>
    <w:p w14:paraId="6F794C2A" w14:textId="77777777" w:rsidR="001009E6" w:rsidRPr="004C7C1B" w:rsidRDefault="001009E6" w:rsidP="009739A9"/>
    <w:p w14:paraId="1B6BE36B" w14:textId="77777777" w:rsidR="00F5611F" w:rsidRPr="009746BC" w:rsidRDefault="00A24257" w:rsidP="00A24257">
      <w:pPr>
        <w:pStyle w:val="Heading2"/>
      </w:pPr>
      <w:r w:rsidRPr="004C7C1B">
        <w:t xml:space="preserve">Impacts Identified in the EIR as Potentially Significant </w:t>
      </w:r>
      <w:r w:rsidRPr="009746BC">
        <w:t>that Have Been Mitigated to Less Than Significant</w:t>
      </w:r>
    </w:p>
    <w:p w14:paraId="1FC5955C" w14:textId="77777777" w:rsidR="002B571B" w:rsidRPr="00B04A55" w:rsidRDefault="002B571B" w:rsidP="002B571B">
      <w:pPr>
        <w:pStyle w:val="Heading3"/>
      </w:pPr>
      <w:r w:rsidRPr="00B04A55">
        <w:t>Air Quality</w:t>
      </w:r>
    </w:p>
    <w:p w14:paraId="79FF9B46" w14:textId="7C2B4F5D" w:rsidR="002B571B" w:rsidRPr="00C30D69" w:rsidRDefault="002B571B" w:rsidP="002B571B">
      <w:pPr>
        <w:pStyle w:val="Heading4"/>
        <w:rPr>
          <w:b w:val="0"/>
        </w:rPr>
      </w:pPr>
      <w:r w:rsidRPr="00B04A55">
        <w:t>Potential</w:t>
      </w:r>
      <w:r w:rsidR="005A0B5B">
        <w:t xml:space="preserve"> Significant D</w:t>
      </w:r>
      <w:r w:rsidRPr="00B04A55">
        <w:t>irect and Cumulative</w:t>
      </w:r>
      <w:r w:rsidR="005A0B5B">
        <w:t xml:space="preserve">ly Considerable </w:t>
      </w:r>
      <w:r w:rsidRPr="00B04A55">
        <w:t xml:space="preserve">Impact </w:t>
      </w:r>
      <w:r w:rsidR="00C30D69" w:rsidRPr="00C30D69">
        <w:rPr>
          <w:b w:val="0"/>
        </w:rPr>
        <w:t xml:space="preserve">Threshold </w:t>
      </w:r>
      <w:r w:rsidR="00C30D69">
        <w:rPr>
          <w:b w:val="0"/>
        </w:rPr>
        <w:t>d)</w:t>
      </w:r>
      <w:r w:rsidR="00C30D69" w:rsidRPr="00C30D69">
        <w:rPr>
          <w:b w:val="0"/>
        </w:rPr>
        <w:t>: Would the Project ex</w:t>
      </w:r>
      <w:r w:rsidR="00B04A55" w:rsidRPr="00C30D69">
        <w:rPr>
          <w:b w:val="0"/>
        </w:rPr>
        <w:t>p</w:t>
      </w:r>
      <w:r w:rsidR="00B04A55" w:rsidRPr="00B04A55">
        <w:rPr>
          <w:b w:val="0"/>
        </w:rPr>
        <w:t xml:space="preserve">ose </w:t>
      </w:r>
      <w:r w:rsidR="00B04A55" w:rsidRPr="00C30D69">
        <w:rPr>
          <w:b w:val="0"/>
        </w:rPr>
        <w:t>sensitive receptors to substantial pollutant concentrations</w:t>
      </w:r>
      <w:r w:rsidR="00C30D69">
        <w:rPr>
          <w:b w:val="0"/>
        </w:rPr>
        <w:t>?</w:t>
      </w:r>
      <w:r w:rsidR="00B04A55" w:rsidRPr="00C30D69">
        <w:rPr>
          <w:b w:val="0"/>
        </w:rPr>
        <w:t xml:space="preserve">  </w:t>
      </w:r>
    </w:p>
    <w:p w14:paraId="153FD1B4" w14:textId="2F5940C6" w:rsidR="0017777C" w:rsidRDefault="002B571B" w:rsidP="00B32887">
      <w:pPr>
        <w:pStyle w:val="FINDING"/>
      </w:pPr>
      <w:r w:rsidRPr="00C30D69">
        <w:rPr>
          <w:b/>
        </w:rPr>
        <w:t>Finding</w:t>
      </w:r>
      <w:r w:rsidRPr="00C30D69">
        <w:t>:</w:t>
      </w:r>
      <w:r w:rsidRPr="00C30D69">
        <w:tab/>
      </w:r>
      <w:r w:rsidR="00B04A55" w:rsidRPr="00C30D69">
        <w:t xml:space="preserve">Emissions during short-term construction activities would exceed the </w:t>
      </w:r>
      <w:r w:rsidR="003C13FB">
        <w:t>South Coast Air Quality Management District (</w:t>
      </w:r>
      <w:r w:rsidR="00B04A55" w:rsidRPr="00C30D69">
        <w:t>SCAQMD’s</w:t>
      </w:r>
      <w:r w:rsidR="003C13FB">
        <w:t>)</w:t>
      </w:r>
      <w:r w:rsidR="00B04A55" w:rsidRPr="00C30D69">
        <w:t xml:space="preserve"> localized significance thresholds for NO</w:t>
      </w:r>
      <w:r w:rsidR="00FF6498">
        <w:rPr>
          <w:vertAlign w:val="subscript"/>
        </w:rPr>
        <w:t>2</w:t>
      </w:r>
      <w:r w:rsidR="00B04A55" w:rsidRPr="00C30D69">
        <w:t>, PM</w:t>
      </w:r>
      <w:r w:rsidR="00B04A55" w:rsidRPr="00C30D69">
        <w:rPr>
          <w:vertAlign w:val="subscript"/>
        </w:rPr>
        <w:t>10</w:t>
      </w:r>
      <w:r w:rsidR="00B04A55" w:rsidRPr="00C30D69">
        <w:t>, and PM</w:t>
      </w:r>
      <w:r w:rsidR="00B04A55" w:rsidRPr="00C30D69">
        <w:rPr>
          <w:vertAlign w:val="subscript"/>
        </w:rPr>
        <w:t>2.5</w:t>
      </w:r>
      <w:r w:rsidR="00B04A55" w:rsidRPr="00C30D69">
        <w:t>.</w:t>
      </w:r>
      <w:r w:rsidR="00C30D69" w:rsidRPr="00C30D69">
        <w:t xml:space="preserve"> </w:t>
      </w:r>
      <w:r w:rsidR="00B04A55" w:rsidRPr="00C30D69">
        <w:t xml:space="preserve"> Accordingly, short-term construction-related emissions of NO</w:t>
      </w:r>
      <w:r w:rsidR="00B04A55" w:rsidRPr="00C30D69">
        <w:rPr>
          <w:vertAlign w:val="subscript"/>
        </w:rPr>
        <w:t>2</w:t>
      </w:r>
      <w:r w:rsidR="00B04A55" w:rsidRPr="00C30D69">
        <w:t>, PM</w:t>
      </w:r>
      <w:r w:rsidR="00B04A55" w:rsidRPr="00C30D69">
        <w:rPr>
          <w:vertAlign w:val="subscript"/>
        </w:rPr>
        <w:t>10</w:t>
      </w:r>
      <w:r w:rsidR="00CA6941">
        <w:t>, and PM</w:t>
      </w:r>
      <w:r w:rsidR="00B04A55" w:rsidRPr="00C30D69">
        <w:rPr>
          <w:vertAlign w:val="subscript"/>
        </w:rPr>
        <w:t xml:space="preserve">2.5 </w:t>
      </w:r>
      <w:r w:rsidR="00B04A55" w:rsidRPr="00C30D69">
        <w:t xml:space="preserve">are a significant direct and cumulatively considerable impact of the Project. </w:t>
      </w:r>
      <w:r w:rsidR="00C30D69">
        <w:t xml:space="preserve"> </w:t>
      </w:r>
      <w:r w:rsidR="003606FD" w:rsidRPr="00A03B10">
        <w:t>Changes or alterations have been required in, or incorporated into, the Project which avoid or substantially lessen the significant impact identified in the EIR.</w:t>
      </w:r>
    </w:p>
    <w:p w14:paraId="69AE039F" w14:textId="1518D24D" w:rsidR="00FA4242" w:rsidRDefault="002B571B" w:rsidP="00F13AD3">
      <w:pPr>
        <w:pStyle w:val="FACTUALBASIS"/>
      </w:pPr>
      <w:r w:rsidRPr="00C30D69">
        <w:rPr>
          <w:b/>
        </w:rPr>
        <w:t>Factual Basis for the Finding</w:t>
      </w:r>
      <w:r w:rsidRPr="00C30D69">
        <w:t>:</w:t>
      </w:r>
      <w:r w:rsidRPr="00C30D69">
        <w:tab/>
      </w:r>
      <w:r w:rsidR="00716B66">
        <w:t>As shown on Final EIR P</w:t>
      </w:r>
      <w:r w:rsidR="0028376A">
        <w:t>age 4.3-</w:t>
      </w:r>
      <w:r w:rsidR="00F86388">
        <w:t>32</w:t>
      </w:r>
      <w:r w:rsidR="0028376A">
        <w:t>, Table 4.3-</w:t>
      </w:r>
      <w:r w:rsidR="00F86388">
        <w:t>8</w:t>
      </w:r>
      <w:r w:rsidR="0017777C">
        <w:t xml:space="preserve"> and in the Project’s Air Quality Impact Analysis (Final EIR Technical Appendix B1)</w:t>
      </w:r>
      <w:r w:rsidR="0028376A">
        <w:t>, s</w:t>
      </w:r>
      <w:r w:rsidR="00C30D69">
        <w:t>hort-term</w:t>
      </w:r>
      <w:r w:rsidR="002B2B99">
        <w:t xml:space="preserve"> </w:t>
      </w:r>
      <w:r w:rsidR="00C30D69">
        <w:t>Project construction localized emissions of N</w:t>
      </w:r>
      <w:r w:rsidR="00F86388">
        <w:t>O</w:t>
      </w:r>
      <w:r w:rsidR="00C30D69" w:rsidRPr="006B61E9">
        <w:rPr>
          <w:vertAlign w:val="subscript"/>
        </w:rPr>
        <w:t>2</w:t>
      </w:r>
      <w:r w:rsidR="00C30D69">
        <w:t xml:space="preserve"> (before mitigation) will result in</w:t>
      </w:r>
      <w:r w:rsidR="0028376A">
        <w:t xml:space="preserve"> a total concentration of</w:t>
      </w:r>
      <w:r w:rsidR="00C30D69">
        <w:t xml:space="preserve"> 0.40 </w:t>
      </w:r>
      <w:r w:rsidR="006B61E9">
        <w:t>parts per million (ppm)</w:t>
      </w:r>
      <w:r w:rsidR="00C30D69">
        <w:t xml:space="preserve"> (1-hour</w:t>
      </w:r>
      <w:r w:rsidR="00F86388">
        <w:t>)</w:t>
      </w:r>
      <w:r w:rsidR="00C30D69">
        <w:t xml:space="preserve">, </w:t>
      </w:r>
      <w:r w:rsidR="0017777C">
        <w:t xml:space="preserve">15.52 </w:t>
      </w:r>
      <w:r w:rsidR="0017777C" w:rsidRPr="006B61E9">
        <w:t>µg/m</w:t>
      </w:r>
      <w:r w:rsidR="0017777C" w:rsidRPr="0017777C">
        <w:rPr>
          <w:vertAlign w:val="superscript"/>
        </w:rPr>
        <w:t>3</w:t>
      </w:r>
      <w:r w:rsidR="0017777C">
        <w:t xml:space="preserve"> of </w:t>
      </w:r>
      <w:r w:rsidR="00C30D69">
        <w:t>PM</w:t>
      </w:r>
      <w:r w:rsidR="00C30D69" w:rsidRPr="0028376A">
        <w:rPr>
          <w:vertAlign w:val="subscript"/>
        </w:rPr>
        <w:t>10</w:t>
      </w:r>
      <w:r w:rsidR="00C30D69">
        <w:t xml:space="preserve"> (24-hours)</w:t>
      </w:r>
      <w:r w:rsidR="0017777C">
        <w:t xml:space="preserve">, 2.56 </w:t>
      </w:r>
      <w:r w:rsidR="0017777C" w:rsidRPr="006B61E9">
        <w:t>µg/m3</w:t>
      </w:r>
      <w:r w:rsidR="0017777C">
        <w:t xml:space="preserve"> of </w:t>
      </w:r>
      <w:r w:rsidR="006B61E9">
        <w:t>PM</w:t>
      </w:r>
      <w:r w:rsidR="006B61E9" w:rsidRPr="0028376A">
        <w:rPr>
          <w:vertAlign w:val="subscript"/>
        </w:rPr>
        <w:t>10</w:t>
      </w:r>
      <w:r w:rsidR="0017777C" w:rsidRPr="0017777C">
        <w:t xml:space="preserve"> (annual)</w:t>
      </w:r>
      <w:r w:rsidR="0017777C">
        <w:t xml:space="preserve">, </w:t>
      </w:r>
      <w:r w:rsidR="00F86388">
        <w:t xml:space="preserve">and </w:t>
      </w:r>
      <w:r w:rsidR="0017777C">
        <w:t xml:space="preserve">8.55 </w:t>
      </w:r>
      <w:r w:rsidR="0017777C" w:rsidRPr="006B61E9">
        <w:lastRenderedPageBreak/>
        <w:t>µg/m3</w:t>
      </w:r>
      <w:r w:rsidR="0017777C">
        <w:t xml:space="preserve"> </w:t>
      </w:r>
      <w:r w:rsidR="0028376A">
        <w:t>(24-Hour</w:t>
      </w:r>
      <w:r w:rsidR="0017777C">
        <w:t>) of PM</w:t>
      </w:r>
      <w:r w:rsidR="0017777C" w:rsidRPr="0028376A">
        <w:rPr>
          <w:vertAlign w:val="subscript"/>
        </w:rPr>
        <w:t>2.5</w:t>
      </w:r>
      <w:r w:rsidR="00F86388">
        <w:rPr>
          <w:vertAlign w:val="subscript"/>
        </w:rPr>
        <w:t xml:space="preserve"> </w:t>
      </w:r>
      <w:r w:rsidR="00F86388">
        <w:t xml:space="preserve">which exceed the SCAQMD Localized Significance Threshold.  </w:t>
      </w:r>
      <w:r w:rsidR="00FA4242">
        <w:t>Mitigation Measures MM 4.3-2 through MM 4.3-5,</w:t>
      </w:r>
      <w:r w:rsidR="00FA4242" w:rsidRPr="00171AB9">
        <w:t xml:space="preserve"> </w:t>
      </w:r>
      <w:r w:rsidR="00FA4242">
        <w:t>would reduce NO</w:t>
      </w:r>
      <w:r w:rsidR="00FA4242" w:rsidRPr="00171AB9">
        <w:rPr>
          <w:vertAlign w:val="subscript"/>
        </w:rPr>
        <w:t>2</w:t>
      </w:r>
      <w:r w:rsidR="00FA4242">
        <w:rPr>
          <w:vertAlign w:val="subscript"/>
        </w:rPr>
        <w:t xml:space="preserve"> </w:t>
      </w:r>
      <w:r w:rsidR="00F13AD3">
        <w:t xml:space="preserve">concentrations </w:t>
      </w:r>
      <w:r w:rsidR="00FA4242" w:rsidRPr="00D578F8">
        <w:t xml:space="preserve">(1-hour) </w:t>
      </w:r>
      <w:r w:rsidR="00FA4242">
        <w:t>to 0.15 ppm, PM</w:t>
      </w:r>
      <w:r w:rsidR="00FA4242" w:rsidRPr="0028376A">
        <w:rPr>
          <w:vertAlign w:val="subscript"/>
        </w:rPr>
        <w:t>10</w:t>
      </w:r>
      <w:r w:rsidR="00FA4242">
        <w:t xml:space="preserve"> </w:t>
      </w:r>
      <w:r w:rsidR="00F13AD3">
        <w:t xml:space="preserve">concentrations </w:t>
      </w:r>
      <w:r w:rsidR="00FA4242">
        <w:t>(24-hours)</w:t>
      </w:r>
      <w:r w:rsidR="00F13AD3">
        <w:t xml:space="preserve"> </w:t>
      </w:r>
      <w:r w:rsidR="00FA4242">
        <w:t xml:space="preserve">to 4.92 </w:t>
      </w:r>
      <w:r w:rsidR="00FA4242" w:rsidRPr="00171AB9">
        <w:t>µg/m</w:t>
      </w:r>
      <w:r w:rsidR="00FA4242" w:rsidRPr="00171AB9">
        <w:rPr>
          <w:vertAlign w:val="superscript"/>
        </w:rPr>
        <w:t>3</w:t>
      </w:r>
      <w:r w:rsidR="00FA4242">
        <w:t>, PM</w:t>
      </w:r>
      <w:r w:rsidR="00FA4242" w:rsidRPr="0028376A">
        <w:rPr>
          <w:vertAlign w:val="subscript"/>
        </w:rPr>
        <w:t>10</w:t>
      </w:r>
      <w:r w:rsidR="00FA4242" w:rsidRPr="0017777C">
        <w:t xml:space="preserve"> </w:t>
      </w:r>
      <w:r w:rsidR="00F13AD3">
        <w:t xml:space="preserve">concentrations </w:t>
      </w:r>
      <w:r w:rsidR="00FA4242" w:rsidRPr="0017777C">
        <w:t>(annual)</w:t>
      </w:r>
      <w:r w:rsidR="00FA4242">
        <w:t xml:space="preserve"> to 0.81 </w:t>
      </w:r>
      <w:r w:rsidR="00FA4242" w:rsidRPr="00171AB9">
        <w:t>µg/m</w:t>
      </w:r>
      <w:r w:rsidR="00FA4242" w:rsidRPr="00171AB9">
        <w:rPr>
          <w:vertAlign w:val="superscript"/>
        </w:rPr>
        <w:t>3</w:t>
      </w:r>
      <w:r w:rsidR="00FA4242" w:rsidRPr="00171AB9">
        <w:t xml:space="preserve">, </w:t>
      </w:r>
      <w:r w:rsidR="00FA4242">
        <w:t xml:space="preserve">and </w:t>
      </w:r>
      <w:r w:rsidR="00FA4242" w:rsidRPr="00171AB9">
        <w:t>PM</w:t>
      </w:r>
      <w:r w:rsidR="00FA4242" w:rsidRPr="00171AB9">
        <w:rPr>
          <w:vertAlign w:val="subscript"/>
        </w:rPr>
        <w:t>2.5</w:t>
      </w:r>
      <w:r w:rsidR="00FA4242">
        <w:rPr>
          <w:vertAlign w:val="subscript"/>
        </w:rPr>
        <w:t xml:space="preserve"> </w:t>
      </w:r>
      <w:r w:rsidR="00F13AD3">
        <w:t xml:space="preserve">concentrations </w:t>
      </w:r>
      <w:r w:rsidR="00FA4242">
        <w:t xml:space="preserve">(24-Hours) to 2.35 </w:t>
      </w:r>
      <w:r w:rsidR="00FA4242" w:rsidRPr="006B61E9">
        <w:t>µg/m3</w:t>
      </w:r>
      <w:r w:rsidR="00FA4242">
        <w:t xml:space="preserve"> (24-Hour)</w:t>
      </w:r>
      <w:r w:rsidR="00F13AD3">
        <w:t>, as shown in Table 4.3-15 of the Final EIR and in the Project’s Air Quality Impact Analysis (Final EIR Technical Appendix B1)</w:t>
      </w:r>
      <w:r w:rsidR="00FA4242">
        <w:t xml:space="preserve">.  Thus, </w:t>
      </w:r>
      <w:r w:rsidR="00FA4242" w:rsidRPr="00D578F8">
        <w:t xml:space="preserve">with the implementation of </w:t>
      </w:r>
      <w:r w:rsidR="00FA4242">
        <w:t xml:space="preserve">Mitigation Measures MM 4.3-2 through MM 4.3-5, </w:t>
      </w:r>
      <w:r w:rsidR="00FA4242" w:rsidRPr="00D578F8">
        <w:t>emissions during the Project’s peak construction activity, emissions would not exceed the SCAQMD’s localized significance threshold for any of the applicable emissions</w:t>
      </w:r>
      <w:r w:rsidR="00FA4242">
        <w:t>.</w:t>
      </w:r>
      <w:r w:rsidR="00F13AD3" w:rsidRPr="00F13AD3">
        <w:t xml:space="preserve"> </w:t>
      </w:r>
      <w:r w:rsidR="00F13AD3">
        <w:t xml:space="preserve"> </w:t>
      </w:r>
      <w:r w:rsidR="00F13AD3" w:rsidRPr="00F13AD3">
        <w:t>Mitigation Measures MM 4.3-2 through MM 4.3-5, as set forth in the MMP attached as Exhibit A</w:t>
      </w:r>
      <w:r w:rsidR="00F13AD3">
        <w:t xml:space="preserve"> and listed below</w:t>
      </w:r>
      <w:r w:rsidR="00F13AD3" w:rsidRPr="00F13AD3">
        <w:t>, have been imposed as conditions of approval for this Project.</w:t>
      </w:r>
    </w:p>
    <w:p w14:paraId="13B50B92" w14:textId="2C708871" w:rsidR="009C79CD" w:rsidRDefault="009C79CD" w:rsidP="0023630E">
      <w:pPr>
        <w:ind w:left="3240"/>
      </w:pPr>
      <w:r>
        <w:t>MM 4.3-2</w:t>
      </w:r>
      <w:r w:rsidR="005F79EC">
        <w:t>:</w:t>
      </w:r>
      <w:r>
        <w:tab/>
      </w:r>
      <w:r w:rsidR="005F79EC">
        <w:t xml:space="preserve"> </w:t>
      </w:r>
      <w:r>
        <w:t>During</w:t>
      </w:r>
      <w:r w:rsidR="005F79EC">
        <w:t xml:space="preserve"> </w:t>
      </w:r>
      <w:r>
        <w:t>construction activities, the construction contractor shall maintain a list of diesel-powered construction equipment used on the site, including type/engine year of equipment, number of equipment, and equipment horsepower.  The construction contractor shall also maintain a log of the daily operating hours of each piece of diesel-powered equipment by horsepower hours.  The construction contractor shall ensure that the usage of diesel-powered construction equipment does not exceed the horsepower-hours per day specified below.  Lower tier types may be substituted for higher tier types.</w:t>
      </w:r>
    </w:p>
    <w:p w14:paraId="23899A56" w14:textId="742F1B88" w:rsidR="009C79CD" w:rsidRDefault="009C79CD" w:rsidP="0023630E">
      <w:pPr>
        <w:ind w:left="3240"/>
      </w:pPr>
    </w:p>
    <w:p w14:paraId="70F294DB" w14:textId="4E40315B" w:rsidR="009C79CD" w:rsidRDefault="009C79CD" w:rsidP="0023630E">
      <w:pPr>
        <w:ind w:left="3240"/>
      </w:pPr>
      <w:r>
        <w:t>Tier 0 – 3,608 horsepower-hours/day</w:t>
      </w:r>
    </w:p>
    <w:p w14:paraId="25457791" w14:textId="0FB26121" w:rsidR="009C79CD" w:rsidRDefault="009C79CD" w:rsidP="0023630E">
      <w:pPr>
        <w:ind w:left="3240"/>
      </w:pPr>
      <w:r>
        <w:t>Tier 1 – 7,760 horsepower-hours/day</w:t>
      </w:r>
    </w:p>
    <w:p w14:paraId="7508BFA1" w14:textId="4944E623" w:rsidR="009C79CD" w:rsidRDefault="009C79CD" w:rsidP="0023630E">
      <w:pPr>
        <w:ind w:left="3240"/>
      </w:pPr>
      <w:r>
        <w:t>Tier 2 – 1,760 horsepower-hours/day</w:t>
      </w:r>
    </w:p>
    <w:p w14:paraId="6BAC680A" w14:textId="1D5F7BF4" w:rsidR="009C79CD" w:rsidRDefault="009C79CD" w:rsidP="0023630E">
      <w:pPr>
        <w:ind w:left="3240"/>
      </w:pPr>
      <w:r>
        <w:t>Tier 3 – 11,128 horsepower-hours/day</w:t>
      </w:r>
    </w:p>
    <w:p w14:paraId="50203EB1" w14:textId="7322FA02" w:rsidR="009C79CD" w:rsidRDefault="009C79CD" w:rsidP="0023630E">
      <w:pPr>
        <w:ind w:left="3240"/>
      </w:pPr>
      <w:r>
        <w:t>Tier 4 – 37,008 horsepower-hours/day</w:t>
      </w:r>
    </w:p>
    <w:p w14:paraId="24072950" w14:textId="1FDE0BAD" w:rsidR="009C79CD" w:rsidRDefault="009C79CD" w:rsidP="0023630E">
      <w:pPr>
        <w:ind w:left="3240"/>
        <w:rPr>
          <w:highlight w:val="yellow"/>
        </w:rPr>
      </w:pPr>
    </w:p>
    <w:p w14:paraId="5FBC6F06" w14:textId="166FAFFC" w:rsidR="009C79CD" w:rsidRDefault="009C79CD" w:rsidP="0023630E">
      <w:pPr>
        <w:ind w:left="3240"/>
      </w:pPr>
      <w:r>
        <w:t>MM 4.3-3</w:t>
      </w:r>
      <w:r w:rsidR="005F79EC">
        <w:t xml:space="preserve">: </w:t>
      </w:r>
      <w:r>
        <w:t xml:space="preserve">The Project shall comply with California Code of Regulations Title 13, Division 3, Chapter 1, Article 4.5, Section 2025, “Regulation to Reduce Emissions of Diesel Particulate Matter, Oxides of Nitrogen and Other Criteria Pollutants, from In-Use Heavy-Duty Diesel-Fueled Vehicles” and California Code of Regulations Title 13, Division 3, Chapter 10, Article 1, Section 2485, “Airborne Toxic Control Measure to Limit Diesel-Fueled Commercial Motor </w:t>
      </w:r>
      <w:r>
        <w:lastRenderedPageBreak/>
        <w:t>Vehicle Idling” by complying with the following requirements.  To ensure and enforce compliance with these requirements and thereby limit the release of diesel particulate matter, oxides of nitrogen, and other criteria pollutants into the atmosphere from the burning of fuel, prior to grading permit and building permit issuance, the City of Moreno Valley shall verify that the following notes are included on the grading and building plans.  Project construction contractors shall be required to ensure compliance with the notes and permit periodic inspection of the construction site by City of Moreno Valley staff or its designee to confirm compliance.  These notes also shall be specified in bid documents issued to prospective construction contractors.</w:t>
      </w:r>
    </w:p>
    <w:p w14:paraId="0AB9F2D9" w14:textId="55BF242C" w:rsidR="00C82724" w:rsidRDefault="00C82724" w:rsidP="0023630E">
      <w:pPr>
        <w:ind w:left="3240"/>
      </w:pPr>
    </w:p>
    <w:p w14:paraId="17A59F20" w14:textId="713CB657" w:rsidR="009C79CD" w:rsidRDefault="009C79CD" w:rsidP="0023630E">
      <w:pPr>
        <w:ind w:left="3240"/>
      </w:pPr>
      <w:r>
        <w:t>a)</w:t>
      </w:r>
      <w:r>
        <w:tab/>
        <w:t>Temporary signs shall be placed on the construction site at all construction vehicle entry points and at all loading, unloading, and equipment staging areas indicating that heavy duty trucks and diesel powered construction equipment are prohibited f</w:t>
      </w:r>
      <w:r w:rsidR="00D349B4">
        <w:t>rom idling for more than three (3</w:t>
      </w:r>
      <w:r>
        <w:t>) minutes.  The signs shall be installed before construction activities commence and remain in place during the duration of construction activities at all loading, unloading, and equipment staging areas.</w:t>
      </w:r>
    </w:p>
    <w:p w14:paraId="0E414CA1" w14:textId="4CB8747B" w:rsidR="000935B7" w:rsidRDefault="000935B7" w:rsidP="0023630E">
      <w:pPr>
        <w:ind w:left="3240"/>
      </w:pPr>
    </w:p>
    <w:p w14:paraId="47D65834" w14:textId="1411DAE9" w:rsidR="009C79CD" w:rsidRDefault="009C79CD" w:rsidP="0023630E">
      <w:pPr>
        <w:ind w:left="3240"/>
      </w:pPr>
      <w:r>
        <w:t>b)</w:t>
      </w:r>
      <w:r>
        <w:tab/>
        <w:t>Construction vehicles shall use the City’s designated truck route.</w:t>
      </w:r>
    </w:p>
    <w:p w14:paraId="7E0BF317" w14:textId="0C07D8BE" w:rsidR="000935B7" w:rsidRDefault="000935B7" w:rsidP="0023630E">
      <w:pPr>
        <w:ind w:left="3240"/>
      </w:pPr>
    </w:p>
    <w:p w14:paraId="0502AAF8" w14:textId="24129810" w:rsidR="009C79CD" w:rsidRDefault="009C79CD" w:rsidP="0023630E">
      <w:pPr>
        <w:ind w:left="3240"/>
      </w:pPr>
      <w:r>
        <w:t>c)</w:t>
      </w:r>
      <w:r>
        <w:tab/>
        <w:t xml:space="preserve">Construction parking shall be located and configured to minimize traffic interference on public streets. </w:t>
      </w:r>
    </w:p>
    <w:p w14:paraId="64BC48FD" w14:textId="786069A3" w:rsidR="000935B7" w:rsidRDefault="000935B7" w:rsidP="0023630E">
      <w:pPr>
        <w:ind w:left="3240"/>
      </w:pPr>
    </w:p>
    <w:p w14:paraId="5265AB08" w14:textId="0D127085" w:rsidR="009C79CD" w:rsidRDefault="009C79CD" w:rsidP="0023630E">
      <w:pPr>
        <w:ind w:left="3240"/>
      </w:pPr>
      <w:r>
        <w:t>d)</w:t>
      </w:r>
      <w:r>
        <w:tab/>
        <w:t>Temporary traffic controls such as a flag person shall be used at Project site construction entrances.</w:t>
      </w:r>
    </w:p>
    <w:p w14:paraId="0BFF8A94" w14:textId="177353D1" w:rsidR="000935B7" w:rsidRDefault="000935B7" w:rsidP="0023630E">
      <w:pPr>
        <w:ind w:left="3240"/>
      </w:pPr>
    </w:p>
    <w:p w14:paraId="215F41ED" w14:textId="3E6346ED" w:rsidR="009C79CD" w:rsidRDefault="009C79CD" w:rsidP="0023630E">
      <w:pPr>
        <w:ind w:left="3240"/>
      </w:pPr>
      <w:r>
        <w:t>e)</w:t>
      </w:r>
      <w:r>
        <w:tab/>
        <w:t>A construction management plan shall be designed to minimize the number of large construction equipment operating during any given time period.</w:t>
      </w:r>
    </w:p>
    <w:p w14:paraId="6F9DC68A" w14:textId="01A4CF50" w:rsidR="000935B7" w:rsidRDefault="000935B7" w:rsidP="0023630E">
      <w:pPr>
        <w:ind w:left="3240"/>
      </w:pPr>
    </w:p>
    <w:p w14:paraId="5E70E9C7" w14:textId="05397965" w:rsidR="009C79CD" w:rsidRDefault="009C79CD" w:rsidP="0023630E">
      <w:pPr>
        <w:ind w:left="3240"/>
      </w:pPr>
      <w:r>
        <w:t>f)</w:t>
      </w:r>
      <w:r>
        <w:tab/>
        <w:t>To the extent feasible, construction truck trips shall be scheduled during non-peak hours to reduce peak hour emissions.</w:t>
      </w:r>
    </w:p>
    <w:p w14:paraId="08961473" w14:textId="08F2DBEB" w:rsidR="000935B7" w:rsidRDefault="000935B7" w:rsidP="0023630E">
      <w:pPr>
        <w:ind w:left="3240"/>
      </w:pPr>
    </w:p>
    <w:p w14:paraId="2CC5587A" w14:textId="67EB7563" w:rsidR="009C79CD" w:rsidRDefault="009C79CD" w:rsidP="0023630E">
      <w:pPr>
        <w:ind w:left="3240"/>
      </w:pPr>
      <w:r>
        <w:lastRenderedPageBreak/>
        <w:t>g)</w:t>
      </w:r>
      <w:r>
        <w:tab/>
        <w:t>CARB certified equipment shall be used for construction activities to the extent feasible.</w:t>
      </w:r>
    </w:p>
    <w:p w14:paraId="2203FE45" w14:textId="4F034333" w:rsidR="000935B7" w:rsidRDefault="000935B7" w:rsidP="0023630E">
      <w:pPr>
        <w:ind w:left="3240"/>
      </w:pPr>
    </w:p>
    <w:p w14:paraId="29E00A5A" w14:textId="6A97F0B5" w:rsidR="009C79CD" w:rsidRDefault="009C79CD" w:rsidP="0023630E">
      <w:pPr>
        <w:ind w:left="3240"/>
      </w:pPr>
      <w:r>
        <w:t>h)</w:t>
      </w:r>
      <w:r>
        <w:tab/>
        <w:t xml:space="preserve"> Contractors shall be required to turn off all construction equipment and delivery vehicles when not in use and/or idling in excess of 3 minutes.</w:t>
      </w:r>
    </w:p>
    <w:p w14:paraId="1FA3467A" w14:textId="61FA3E59" w:rsidR="000935B7" w:rsidRDefault="000935B7" w:rsidP="0023630E">
      <w:pPr>
        <w:ind w:left="3240"/>
      </w:pPr>
    </w:p>
    <w:p w14:paraId="12F9E3DB" w14:textId="5836BA11" w:rsidR="009C79CD" w:rsidRDefault="009C79CD" w:rsidP="0023630E">
      <w:pPr>
        <w:ind w:left="3240"/>
      </w:pPr>
      <w:proofErr w:type="spellStart"/>
      <w:r>
        <w:t>i</w:t>
      </w:r>
      <w:proofErr w:type="spellEnd"/>
      <w:r>
        <w:t>)</w:t>
      </w:r>
      <w:r>
        <w:tab/>
        <w:t>Construction equipment engine sizes shall be limited to the minimum practical size.</w:t>
      </w:r>
    </w:p>
    <w:p w14:paraId="72CBEE9E" w14:textId="468D00EE" w:rsidR="000935B7" w:rsidRDefault="000935B7" w:rsidP="0023630E">
      <w:pPr>
        <w:ind w:left="3240"/>
      </w:pPr>
    </w:p>
    <w:p w14:paraId="17A71523" w14:textId="6DE0A7D7" w:rsidR="009C79CD" w:rsidRDefault="009C79CD" w:rsidP="0023630E">
      <w:pPr>
        <w:ind w:left="3240"/>
      </w:pPr>
      <w:r>
        <w:t>j)</w:t>
      </w:r>
      <w:r>
        <w:tab/>
        <w:t>Electrical powered equipment shall be utilized in-lieu of gasoline-powered engines where technically feasible.</w:t>
      </w:r>
    </w:p>
    <w:p w14:paraId="5E93CF3A" w14:textId="77777777" w:rsidR="00F13AD3" w:rsidRDefault="00F13AD3" w:rsidP="0023630E">
      <w:pPr>
        <w:ind w:left="3240"/>
      </w:pPr>
    </w:p>
    <w:p w14:paraId="7FE2AB9D" w14:textId="7C767BCE" w:rsidR="009C79CD" w:rsidRDefault="009C79CD" w:rsidP="0023630E">
      <w:pPr>
        <w:ind w:left="3240"/>
      </w:pPr>
      <w:r>
        <w:t>k)</w:t>
      </w:r>
      <w:r>
        <w:tab/>
        <w:t>Temporary traffic controls, such as a flag person shall be provided during all phases of construction to maintain smooth traffic flow.</w:t>
      </w:r>
    </w:p>
    <w:p w14:paraId="44F893C8" w14:textId="687882DF" w:rsidR="000935B7" w:rsidRDefault="000935B7" w:rsidP="0023630E">
      <w:pPr>
        <w:ind w:left="3240"/>
      </w:pPr>
    </w:p>
    <w:p w14:paraId="35DEA650" w14:textId="72419AB9" w:rsidR="009C79CD" w:rsidRDefault="009C79CD" w:rsidP="0023630E">
      <w:pPr>
        <w:ind w:left="3240"/>
      </w:pPr>
      <w:r>
        <w:t>l)</w:t>
      </w:r>
      <w:r>
        <w:tab/>
        <w:t>Construction tucks shall be routed away from congested streets and sensitive receptor areas.</w:t>
      </w:r>
    </w:p>
    <w:p w14:paraId="55C7CBFC" w14:textId="59D992C2" w:rsidR="000935B7" w:rsidRDefault="000935B7" w:rsidP="0023630E">
      <w:pPr>
        <w:ind w:left="3240"/>
      </w:pPr>
    </w:p>
    <w:p w14:paraId="399F23B4" w14:textId="4D275107" w:rsidR="009C79CD" w:rsidRDefault="009C79CD" w:rsidP="0023630E">
      <w:pPr>
        <w:ind w:left="3240"/>
      </w:pPr>
      <w:r>
        <w:t>m)</w:t>
      </w:r>
      <w:r>
        <w:tab/>
        <w:t>Construction parking areas shall be configured to minimize traffic interference.</w:t>
      </w:r>
    </w:p>
    <w:p w14:paraId="400E51B3" w14:textId="785C5DB8" w:rsidR="000935B7" w:rsidRDefault="000935B7" w:rsidP="0023630E">
      <w:pPr>
        <w:ind w:left="3240"/>
      </w:pPr>
    </w:p>
    <w:p w14:paraId="292985A9" w14:textId="0A84566E" w:rsidR="009C79CD" w:rsidRDefault="009C79CD" w:rsidP="0023630E">
      <w:pPr>
        <w:ind w:left="3240"/>
      </w:pPr>
      <w:r>
        <w:t>n)</w:t>
      </w:r>
      <w:r>
        <w:tab/>
        <w:t xml:space="preserve">Construction worker trips shall be reduced by encouraging carpooling and providing on-site food service options for the construction crew. </w:t>
      </w:r>
    </w:p>
    <w:p w14:paraId="4FE1D139" w14:textId="11F473BC" w:rsidR="000935B7" w:rsidRDefault="000935B7" w:rsidP="0023630E">
      <w:pPr>
        <w:ind w:left="3240"/>
      </w:pPr>
    </w:p>
    <w:p w14:paraId="0011FE45" w14:textId="6934E8A0" w:rsidR="009C79CD" w:rsidRDefault="009C79CD" w:rsidP="0023630E">
      <w:pPr>
        <w:ind w:left="3240"/>
      </w:pPr>
      <w:r>
        <w:t>o)</w:t>
      </w:r>
      <w:r>
        <w:tab/>
        <w:t>Construction workers shall be encouraged to utilize shuttle service to transit stations/multimodal center.</w:t>
      </w:r>
    </w:p>
    <w:p w14:paraId="54BD68DE" w14:textId="2DCD2FD2" w:rsidR="009C79CD" w:rsidRDefault="009C79CD" w:rsidP="0023630E">
      <w:pPr>
        <w:ind w:left="3240"/>
      </w:pPr>
    </w:p>
    <w:p w14:paraId="242CEB7A" w14:textId="0F615C4D" w:rsidR="009C79CD" w:rsidRDefault="009C79CD" w:rsidP="0023630E">
      <w:pPr>
        <w:ind w:left="3240"/>
      </w:pPr>
      <w:r>
        <w:t>MM 4.3-4</w:t>
      </w:r>
      <w:r w:rsidR="005F79EC">
        <w:t>:</w:t>
      </w:r>
      <w:r>
        <w:tab/>
        <w:t>The Project shall comply with the provisions of South Coast Air Quality Management District Rule 403, “Fugitive Dust.”  Rule 403 requires implementation of best available dust control measures during construction activities that generate fugitive dust, such as earth moving, grading, and equipment travel on unpaved roads.  Prior to grading permit issuance, the City of Moreno Valley shall verify that the following notes are specified on the grading plan.  Project construction contractors shall be required to ensure compliance with the notes and permit periodic inspection of the construction site by City of Moreno Valley staff or its designee to confirm compliance.  These notes shall also be specified in bid documents issued to prospective construction contractors.</w:t>
      </w:r>
    </w:p>
    <w:p w14:paraId="187A1F28" w14:textId="251EB24B" w:rsidR="00C82724" w:rsidRDefault="00C82724" w:rsidP="0023630E">
      <w:pPr>
        <w:ind w:left="3240"/>
      </w:pPr>
    </w:p>
    <w:p w14:paraId="750A6EED" w14:textId="31AC73F2" w:rsidR="009C79CD" w:rsidRDefault="009C79CD" w:rsidP="0023630E">
      <w:pPr>
        <w:ind w:left="3240"/>
      </w:pPr>
      <w:r>
        <w:t>a)</w:t>
      </w:r>
      <w:r>
        <w:tab/>
        <w:t>During grading and ground-disturbing construction activities, the construction contractor shall ensure that all unpaved roads, active soil stockpiles, and areas undergoing active ground disturbance within the Project site are watered at least three (3) times daily during dry weather.  Watering, with complete coverage of disturbed areas by water truck, sprinkler system, or other comparable means, shall occur in the mid-morning, afternoon, and after work is done for the day</w:t>
      </w:r>
      <w:r w:rsidR="000C4C45">
        <w:t xml:space="preserve">.  </w:t>
      </w:r>
      <w:r>
        <w:t>The contractor or builder shall designate a person or persons to monitor the dust control program and to order increased watering, as necessary, to prevent transport of dust offsite.</w:t>
      </w:r>
    </w:p>
    <w:p w14:paraId="3FE8C881" w14:textId="77777777" w:rsidR="00F13AD3" w:rsidRDefault="00F13AD3" w:rsidP="0023630E">
      <w:pPr>
        <w:ind w:left="3240"/>
      </w:pPr>
    </w:p>
    <w:p w14:paraId="2C4E5F41" w14:textId="398BC231" w:rsidR="009C79CD" w:rsidRDefault="009C79CD" w:rsidP="0023630E">
      <w:pPr>
        <w:ind w:left="3240"/>
      </w:pPr>
      <w:r>
        <w:t>b)</w:t>
      </w:r>
      <w:r>
        <w:tab/>
        <w:t>Temporary signs shall be installed on the construction site along all unpaved roads indicating a maximum speed limit of 15 miles per hour (MPH).  The signs shall be installed before construction activities commence and remain in place for the duration of construction activities that include vehicle activities on unpaved roads.</w:t>
      </w:r>
    </w:p>
    <w:p w14:paraId="274B0CF0" w14:textId="41A5965C" w:rsidR="000935B7" w:rsidRDefault="000935B7" w:rsidP="0023630E">
      <w:pPr>
        <w:ind w:left="3240"/>
      </w:pPr>
    </w:p>
    <w:p w14:paraId="55A8FC55" w14:textId="088628FB" w:rsidR="009C79CD" w:rsidRDefault="009C79CD" w:rsidP="0023630E">
      <w:pPr>
        <w:ind w:left="3240"/>
      </w:pPr>
      <w:r>
        <w:t>c)</w:t>
      </w:r>
      <w:r>
        <w:tab/>
        <w:t>Gravel pads must be installed at all access points to prevent tracking of mud onto public roads.</w:t>
      </w:r>
    </w:p>
    <w:p w14:paraId="31810B6F" w14:textId="1DDEEBB2" w:rsidR="000935B7" w:rsidRDefault="000935B7" w:rsidP="0023630E">
      <w:pPr>
        <w:ind w:left="3240"/>
      </w:pPr>
    </w:p>
    <w:p w14:paraId="4EE519CD" w14:textId="3853DE2B" w:rsidR="009C79CD" w:rsidRDefault="009C79CD" w:rsidP="0023630E">
      <w:pPr>
        <w:ind w:left="3240"/>
      </w:pPr>
      <w:r>
        <w:t>d)</w:t>
      </w:r>
      <w:r>
        <w:tab/>
        <w:t xml:space="preserve">Install and maintain </w:t>
      </w:r>
      <w:proofErr w:type="spellStart"/>
      <w:r>
        <w:t>trackout</w:t>
      </w:r>
      <w:proofErr w:type="spellEnd"/>
      <w:r>
        <w:t xml:space="preserve"> control devices in effective condition at all access points where paved and unpaved access or travel routes intersect (e</w:t>
      </w:r>
      <w:r w:rsidR="00415F10">
        <w:t>.</w:t>
      </w:r>
      <w:r>
        <w:t>g</w:t>
      </w:r>
      <w:r w:rsidR="000935B7">
        <w:t>.</w:t>
      </w:r>
      <w:r w:rsidR="00415F10">
        <w:t>,</w:t>
      </w:r>
      <w:r w:rsidR="000935B7">
        <w:t xml:space="preserve"> </w:t>
      </w:r>
      <w:r>
        <w:t>Install wheel shakers, wheel washers, and limit site access.)</w:t>
      </w:r>
    </w:p>
    <w:p w14:paraId="113E2FEA" w14:textId="2D1B07B3" w:rsidR="000935B7" w:rsidRDefault="000935B7" w:rsidP="0023630E">
      <w:pPr>
        <w:ind w:left="3240"/>
      </w:pPr>
    </w:p>
    <w:p w14:paraId="461BADE8" w14:textId="010327FD" w:rsidR="009C79CD" w:rsidRDefault="009C79CD" w:rsidP="0023630E">
      <w:pPr>
        <w:ind w:left="3240"/>
      </w:pPr>
      <w:r>
        <w:t>e)</w:t>
      </w:r>
      <w:r>
        <w:tab/>
        <w:t>Limit fugitive dust sources to 20 percent opacity.</w:t>
      </w:r>
    </w:p>
    <w:p w14:paraId="0DB61893" w14:textId="7121B83C" w:rsidR="000935B7" w:rsidRDefault="000935B7" w:rsidP="0023630E">
      <w:pPr>
        <w:ind w:left="3240"/>
      </w:pPr>
    </w:p>
    <w:p w14:paraId="2EEB6E5B" w14:textId="36E2E1AB" w:rsidR="009C79CD" w:rsidRDefault="009C79CD" w:rsidP="0023630E">
      <w:pPr>
        <w:ind w:left="3240"/>
      </w:pPr>
      <w:r>
        <w:t>f)</w:t>
      </w:r>
      <w:r>
        <w:tab/>
        <w:t>When materials are transported off-site, all material shall be covered or effectively wetted to limit visible dust emissions, and at least six inches of freeboard space from the top of the container shall be maintained.</w:t>
      </w:r>
    </w:p>
    <w:p w14:paraId="0BE6E74C" w14:textId="38F835FD" w:rsidR="000935B7" w:rsidRDefault="000935B7" w:rsidP="0023630E">
      <w:pPr>
        <w:ind w:left="3240"/>
      </w:pPr>
    </w:p>
    <w:p w14:paraId="18F56111" w14:textId="03367E1D" w:rsidR="009C79CD" w:rsidRDefault="009C79CD" w:rsidP="0023630E">
      <w:pPr>
        <w:ind w:left="3240"/>
      </w:pPr>
      <w:r>
        <w:t>g)</w:t>
      </w:r>
      <w:r>
        <w:tab/>
        <w:t>All street frontages</w:t>
      </w:r>
      <w:r w:rsidR="00B570E4">
        <w:t xml:space="preserve"> adjacent to the construction site</w:t>
      </w:r>
      <w:r>
        <w:t xml:space="preserve"> shall be swept at least once a day using SCAQMD Rule 1186 certified street sweepers utilizing reclaimed water trucks if visible soil materials are carried to adjacent streets.</w:t>
      </w:r>
    </w:p>
    <w:p w14:paraId="2E43B5D3" w14:textId="07D86BC6" w:rsidR="000935B7" w:rsidRDefault="000935B7" w:rsidP="0023630E">
      <w:pPr>
        <w:ind w:left="3240"/>
      </w:pPr>
    </w:p>
    <w:p w14:paraId="18999202" w14:textId="3E788443" w:rsidR="009C79CD" w:rsidRDefault="009C79CD" w:rsidP="0023630E">
      <w:pPr>
        <w:ind w:left="3240"/>
      </w:pPr>
      <w:r>
        <w:t>h)</w:t>
      </w:r>
      <w:r>
        <w:tab/>
        <w:t xml:space="preserve">Post a publicly visible sign with the telephone number and person to contact regarding dust </w:t>
      </w:r>
      <w:r>
        <w:lastRenderedPageBreak/>
        <w:t>complaints</w:t>
      </w:r>
      <w:r w:rsidR="000C4C45">
        <w:t xml:space="preserve">.  </w:t>
      </w:r>
      <w:r>
        <w:t>This person shall respond and initiate corrective action within 24 hours.</w:t>
      </w:r>
    </w:p>
    <w:p w14:paraId="64C6FA11" w14:textId="3076D196" w:rsidR="000935B7" w:rsidRDefault="000935B7" w:rsidP="0023630E">
      <w:pPr>
        <w:ind w:left="3240"/>
      </w:pPr>
    </w:p>
    <w:p w14:paraId="56831F7B" w14:textId="3C40DFD3" w:rsidR="009C79CD" w:rsidRDefault="009C79CD" w:rsidP="0023630E">
      <w:pPr>
        <w:ind w:left="3240"/>
      </w:pPr>
      <w:proofErr w:type="spellStart"/>
      <w:r>
        <w:t>i</w:t>
      </w:r>
      <w:proofErr w:type="spellEnd"/>
      <w:r>
        <w:t>)</w:t>
      </w:r>
      <w:r>
        <w:tab/>
        <w:t>Any vegetative cover to be utilized onsite shall be planted as soon as possible to reduce the disturbed area subject to wind erosion</w:t>
      </w:r>
      <w:r w:rsidR="000C4C45">
        <w:t xml:space="preserve">.  </w:t>
      </w:r>
      <w:r>
        <w:t>Irrigation systems required for these plants shall be installed as soon as possible to maintain good ground cover and to minimize wind erosion of the soil.</w:t>
      </w:r>
    </w:p>
    <w:p w14:paraId="2317D495" w14:textId="1FD77726" w:rsidR="000935B7" w:rsidRDefault="000935B7" w:rsidP="0023630E">
      <w:pPr>
        <w:ind w:left="3240"/>
      </w:pPr>
    </w:p>
    <w:p w14:paraId="7F5B99D5" w14:textId="2802A9F3" w:rsidR="009C79CD" w:rsidRDefault="009C79CD" w:rsidP="0023630E">
      <w:pPr>
        <w:ind w:left="3240"/>
      </w:pPr>
      <w:r>
        <w:t>j)</w:t>
      </w:r>
      <w:r>
        <w:tab/>
        <w:t>Any on-site stock piles of debris, dirt, or other dusty material shall be covered or watered as necessary to minimize fugitive dust pursuant to SCAQMD Rule 403.</w:t>
      </w:r>
    </w:p>
    <w:p w14:paraId="32037FE5" w14:textId="093E8B26" w:rsidR="000935B7" w:rsidRDefault="000935B7" w:rsidP="0023630E">
      <w:pPr>
        <w:ind w:left="3240"/>
      </w:pPr>
    </w:p>
    <w:p w14:paraId="016CEA63" w14:textId="503F072A" w:rsidR="009C79CD" w:rsidRDefault="009C79CD" w:rsidP="0023630E">
      <w:pPr>
        <w:ind w:left="3240"/>
      </w:pPr>
      <w:r>
        <w:t>k)</w:t>
      </w:r>
      <w:r>
        <w:tab/>
        <w:t>A high wind response plan shall be formulated for enhanced dust control if winds are forecast to exceed 25 mph in any upcoming 24-hour period.</w:t>
      </w:r>
    </w:p>
    <w:p w14:paraId="683A0846" w14:textId="1D02A815" w:rsidR="009C79CD" w:rsidRDefault="009C79CD" w:rsidP="0023630E">
      <w:pPr>
        <w:ind w:left="3240"/>
      </w:pPr>
    </w:p>
    <w:p w14:paraId="334EF626" w14:textId="057E85CD" w:rsidR="009C79CD" w:rsidRDefault="009C79CD" w:rsidP="0023630E">
      <w:pPr>
        <w:ind w:left="3240"/>
      </w:pPr>
      <w:r w:rsidRPr="009C79CD">
        <w:t>MM 4.3-5</w:t>
      </w:r>
      <w:r w:rsidR="005F79EC">
        <w:t>:</w:t>
      </w:r>
      <w:r w:rsidRPr="009C79CD">
        <w:tab/>
        <w:t>The Project shall comply with the provisions of South Coast Air Quality Management District Rule 1186 “PM</w:t>
      </w:r>
      <w:r w:rsidRPr="003C13FB">
        <w:rPr>
          <w:vertAlign w:val="subscript"/>
        </w:rPr>
        <w:t>10</w:t>
      </w:r>
      <w:r w:rsidRPr="009C79CD">
        <w:t xml:space="preserve"> Emissions from Paved and Unpaved Roads and Livestock Operations” and Rule 1186.1, “Less-Polluting Street Sweepers” by complying with the following requirements.  To ensure and enforce compliance with these requirements, prior to grading and building permit issuance, the City of Moreno Valley shall verify that the following notes are included on the grading and building plans.  Project construction contractors shall be required to ensure compliance with the notes and permit periodic inspection of the construction site by City of Moreno Valley staff or its designee to confirm compliance.  The notes also shall be specified in bid documents issued to prospective construction contractors.</w:t>
      </w:r>
    </w:p>
    <w:p w14:paraId="4BA375AD" w14:textId="61DFACD7" w:rsidR="00C82724" w:rsidRPr="009C79CD" w:rsidRDefault="00C82724" w:rsidP="0023630E">
      <w:pPr>
        <w:ind w:left="3240"/>
      </w:pPr>
    </w:p>
    <w:p w14:paraId="4F9FD66F" w14:textId="17028400" w:rsidR="009C79CD" w:rsidRDefault="009C79CD" w:rsidP="0023630E">
      <w:pPr>
        <w:ind w:left="3240"/>
      </w:pPr>
      <w:r w:rsidRPr="009C79CD">
        <w:t>a)</w:t>
      </w:r>
      <w:r w:rsidRPr="009C79CD">
        <w:tab/>
        <w:t>If visible dirt or accumulated dust is carried onto paved roads during construction, the contractor shall remove such dirt and dust at the end of each work day by street cleaning.</w:t>
      </w:r>
    </w:p>
    <w:p w14:paraId="57B42EC1" w14:textId="568EB244" w:rsidR="000935B7" w:rsidRPr="009C79CD" w:rsidRDefault="000935B7" w:rsidP="0023630E">
      <w:pPr>
        <w:ind w:left="3240"/>
      </w:pPr>
    </w:p>
    <w:p w14:paraId="56434872" w14:textId="4257384B" w:rsidR="009C79CD" w:rsidRDefault="009C79CD" w:rsidP="0023630E">
      <w:pPr>
        <w:ind w:left="3240"/>
      </w:pPr>
      <w:r w:rsidRPr="009C79CD">
        <w:t>b)</w:t>
      </w:r>
      <w:r w:rsidRPr="009C79CD">
        <w:tab/>
        <w:t>Street sweepers shall be certified by the South Coast Air Quality Management District as meeting the Rule 1186 sweeper certification procedures and requirements for PM</w:t>
      </w:r>
      <w:r w:rsidRPr="003C13FB">
        <w:rPr>
          <w:vertAlign w:val="subscript"/>
        </w:rPr>
        <w:t>10</w:t>
      </w:r>
      <w:r w:rsidRPr="009C79CD">
        <w:t xml:space="preserve">-efficient sweepers.  All street sweepers having a gross vehicle weight of 14,000 pounds or more shall be powered with alternative (non-diesel) fuel or </w:t>
      </w:r>
      <w:r w:rsidRPr="009C79CD">
        <w:lastRenderedPageBreak/>
        <w:t>otherwise comply with South Coast Air Quality Management District Rule 1186.1</w:t>
      </w:r>
      <w:r>
        <w:t>.</w:t>
      </w:r>
      <w:r w:rsidR="00FF296D">
        <w:t xml:space="preserve"> </w:t>
      </w:r>
    </w:p>
    <w:p w14:paraId="21B0197A" w14:textId="6E3F1DC5" w:rsidR="00F5611F" w:rsidRPr="009C79CD" w:rsidRDefault="00016E41" w:rsidP="009C79CD">
      <w:pPr>
        <w:ind w:left="3600"/>
      </w:pPr>
      <w:r w:rsidRPr="009C79CD">
        <w:tab/>
        <w:t xml:space="preserve"> </w:t>
      </w:r>
    </w:p>
    <w:p w14:paraId="7BCE2D6A" w14:textId="77777777" w:rsidR="0031649E" w:rsidRPr="00B32887" w:rsidRDefault="001F63B1" w:rsidP="00A24257">
      <w:pPr>
        <w:pStyle w:val="Heading3"/>
      </w:pPr>
      <w:r w:rsidRPr="00415F10">
        <w:t>Biological REsources</w:t>
      </w:r>
    </w:p>
    <w:p w14:paraId="2FB14261" w14:textId="7FC01EDC" w:rsidR="0031649E" w:rsidRPr="006C5DCC" w:rsidRDefault="0031649E" w:rsidP="00B32887">
      <w:pPr>
        <w:pStyle w:val="Heading4"/>
      </w:pPr>
      <w:r w:rsidRPr="00B32887">
        <w:t>Potential</w:t>
      </w:r>
      <w:r w:rsidR="00310236" w:rsidRPr="00B32887">
        <w:t xml:space="preserve"> </w:t>
      </w:r>
      <w:r w:rsidR="005A0B5B">
        <w:t xml:space="preserve">Significant </w:t>
      </w:r>
      <w:r w:rsidR="00310236" w:rsidRPr="00B32887">
        <w:t>Direct and Cumulativ</w:t>
      </w:r>
      <w:r w:rsidR="00B32887" w:rsidRPr="00B32887">
        <w:t>ely Considerable</w:t>
      </w:r>
      <w:r w:rsidR="00310236" w:rsidRPr="00B32887">
        <w:t xml:space="preserve"> </w:t>
      </w:r>
      <w:r w:rsidRPr="00B32887">
        <w:t>Significant Impact:</w:t>
      </w:r>
      <w:r w:rsidR="00310236" w:rsidRPr="00B32887">
        <w:t xml:space="preserve"> </w:t>
      </w:r>
      <w:r w:rsidR="003C6419" w:rsidRPr="00B32887">
        <w:t xml:space="preserve"> </w:t>
      </w:r>
      <w:r w:rsidR="0037268E" w:rsidRPr="0037268E">
        <w:rPr>
          <w:b w:val="0"/>
        </w:rPr>
        <w:t>Threshold a):</w:t>
      </w:r>
      <w:r w:rsidR="0037268E">
        <w:t xml:space="preserve"> </w:t>
      </w:r>
      <w:r w:rsidR="0037268E" w:rsidRPr="0037268E">
        <w:rPr>
          <w:b w:val="0"/>
        </w:rPr>
        <w:t>Would the Project</w:t>
      </w:r>
      <w:r w:rsidR="0037268E">
        <w:rPr>
          <w:b w:val="0"/>
        </w:rPr>
        <w:t xml:space="preserve"> have </w:t>
      </w:r>
      <w:r w:rsidR="0037268E" w:rsidRPr="0037268E">
        <w:rPr>
          <w:b w:val="0"/>
        </w:rPr>
        <w:t>a</w:t>
      </w:r>
      <w:r w:rsidR="0037268E">
        <w:rPr>
          <w:b w:val="0"/>
        </w:rPr>
        <w:t xml:space="preserve"> </w:t>
      </w:r>
      <w:r w:rsidR="0037268E">
        <w:t>s</w:t>
      </w:r>
      <w:r w:rsidR="00B32887" w:rsidRPr="00B32887">
        <w:rPr>
          <w:b w:val="0"/>
        </w:rPr>
        <w:t>ubstantial adverse effect, either directly or through habitat modifications, on any species identified as a candidate, sensitive, or special status species in local or regional plans, policies, or regulations, or by the California Department of Fish and Wildlife or U. S. Fish and Wildlife Service</w:t>
      </w:r>
      <w:r w:rsidR="0037268E">
        <w:rPr>
          <w:b w:val="0"/>
        </w:rPr>
        <w:t>?</w:t>
      </w:r>
    </w:p>
    <w:p w14:paraId="5B714D1D" w14:textId="66C15C59" w:rsidR="00E96508" w:rsidRDefault="00AB2D12" w:rsidP="00242055">
      <w:pPr>
        <w:pStyle w:val="FINDING"/>
      </w:pPr>
      <w:r w:rsidRPr="006C5DCC">
        <w:rPr>
          <w:b/>
        </w:rPr>
        <w:t>Finding</w:t>
      </w:r>
      <w:r w:rsidRPr="006C5DCC">
        <w:t>:</w:t>
      </w:r>
      <w:r w:rsidRPr="006C5DCC">
        <w:tab/>
      </w:r>
      <w:r w:rsidR="00B32887" w:rsidRPr="00B32887">
        <w:t xml:space="preserve">Although the burrowing owl is not present on the Project site, the species </w:t>
      </w:r>
      <w:r w:rsidR="00415F10">
        <w:t>has the potential to</w:t>
      </w:r>
      <w:r w:rsidR="00B32887" w:rsidRPr="00B32887">
        <w:t xml:space="preserve"> be impacted if it migrates onto the property prior to the commencement of ground-disturbing construction activities, which </w:t>
      </w:r>
      <w:r w:rsidR="00415F10">
        <w:t>would be</w:t>
      </w:r>
      <w:r w:rsidR="00B32887" w:rsidRPr="00B32887">
        <w:t xml:space="preserve"> significant direct and cumulatively considerable impact</w:t>
      </w:r>
      <w:r w:rsidR="000C4C45" w:rsidRPr="00B32887">
        <w:t>.</w:t>
      </w:r>
      <w:r w:rsidR="0037268E">
        <w:t xml:space="preserve">  </w:t>
      </w:r>
      <w:r w:rsidR="006C5DCC" w:rsidRPr="006C5DCC">
        <w:t>The burrowing owl is classified by the</w:t>
      </w:r>
      <w:r w:rsidR="003C13FB">
        <w:t xml:space="preserve"> Western Riverside County Multiple Species </w:t>
      </w:r>
      <w:r w:rsidR="00367555">
        <w:t>Habitat Conservation Plan</w:t>
      </w:r>
      <w:r w:rsidR="006C5DCC" w:rsidRPr="006C5DCC">
        <w:t xml:space="preserve"> </w:t>
      </w:r>
      <w:r w:rsidR="003C13FB">
        <w:t>(</w:t>
      </w:r>
      <w:r w:rsidR="006C5DCC" w:rsidRPr="006C5DCC">
        <w:t>MSHCP</w:t>
      </w:r>
      <w:r w:rsidR="003C13FB">
        <w:t>)</w:t>
      </w:r>
      <w:r w:rsidR="006C5DCC" w:rsidRPr="006C5DCC">
        <w:t xml:space="preserve"> as a Covered Species not yet adequately conserved. </w:t>
      </w:r>
      <w:r w:rsidR="0037268E">
        <w:t xml:space="preserve"> </w:t>
      </w:r>
      <w:r w:rsidR="00415F10" w:rsidRPr="00E96508">
        <w:t>Changes or alterations have been required in, or incorporated into, the Project which avoid or substantially lessen the significant impact identified in the EIR.</w:t>
      </w:r>
    </w:p>
    <w:p w14:paraId="32C29602" w14:textId="1E871059" w:rsidR="00415F10" w:rsidRDefault="00AB2D12" w:rsidP="0023630E">
      <w:pPr>
        <w:pStyle w:val="FINDING"/>
        <w:ind w:left="3240" w:hanging="3600"/>
      </w:pPr>
      <w:r w:rsidRPr="00246114">
        <w:rPr>
          <w:b/>
        </w:rPr>
        <w:t>Factual Basis for the Finding</w:t>
      </w:r>
      <w:r w:rsidRPr="00246114">
        <w:t>:</w:t>
      </w:r>
      <w:r w:rsidRPr="00246114">
        <w:tab/>
      </w:r>
      <w:r w:rsidR="001B212B" w:rsidRPr="00246114">
        <w:t xml:space="preserve">As discussed </w:t>
      </w:r>
      <w:r w:rsidR="009C0018" w:rsidRPr="00246114">
        <w:t>on P</w:t>
      </w:r>
      <w:r w:rsidR="001B212B" w:rsidRPr="00246114">
        <w:t>age</w:t>
      </w:r>
      <w:r w:rsidR="003F703C" w:rsidRPr="00246114">
        <w:t>s</w:t>
      </w:r>
      <w:r w:rsidR="009504E4" w:rsidRPr="00246114">
        <w:t xml:space="preserve"> </w:t>
      </w:r>
      <w:r w:rsidR="0046520F" w:rsidRPr="00246114">
        <w:t>4.4-2, 4.4-7, 4.4-11, 4.4-16, 4.4-18, 4.4-19 of the Final EIR</w:t>
      </w:r>
      <w:r w:rsidR="00246114" w:rsidRPr="00246114">
        <w:t xml:space="preserve"> and</w:t>
      </w:r>
      <w:r w:rsidR="0046520F" w:rsidRPr="00246114">
        <w:t xml:space="preserve"> in the Project’s </w:t>
      </w:r>
      <w:r w:rsidR="00246114" w:rsidRPr="00246114">
        <w:t>Biological Technical Report (Final EIR Technical Appendix C1)</w:t>
      </w:r>
      <w:r w:rsidR="00246114">
        <w:t>, t</w:t>
      </w:r>
      <w:r w:rsidR="00246114" w:rsidRPr="00246114">
        <w:t xml:space="preserve">he burrowing owl is classified by the MSHCP as a Covered Species not adequately conserved by the MSHCP.  Although no burrowing owl individuals or signs of burrowing owl use were observed on the Project improvement area during surveys conducted by </w:t>
      </w:r>
      <w:r w:rsidR="00246114">
        <w:t>Glenn Lukos Associates, Inc. in March 2015 (</w:t>
      </w:r>
      <w:r w:rsidR="00246114" w:rsidRPr="00246114">
        <w:t>GLA</w:t>
      </w:r>
      <w:r w:rsidR="00246114">
        <w:t>)</w:t>
      </w:r>
      <w:r w:rsidR="00246114" w:rsidRPr="00246114">
        <w:t>, the property contains habitat suitable to burrowing owl</w:t>
      </w:r>
      <w:r w:rsidR="00246114">
        <w:t xml:space="preserve">. </w:t>
      </w:r>
      <w:r w:rsidR="00246114" w:rsidRPr="00246114">
        <w:t xml:space="preserve"> Accordingly, it is possible that the species could migrate onto the </w:t>
      </w:r>
      <w:r w:rsidR="00246114" w:rsidRPr="000E4D2C">
        <w:t>property prior to Project construction.  If burrowing owls are present on the Project improvement area during grading activities, the Project</w:t>
      </w:r>
      <w:r w:rsidR="00F52DE3">
        <w:t xml:space="preserve"> would result in a significant direct and cumulatively considerable impact.  </w:t>
      </w:r>
      <w:r w:rsidR="00415F10" w:rsidRPr="00BD3D7A">
        <w:t>Mitigation Measure MM 4.4-1 will be imposed on the Project t</w:t>
      </w:r>
      <w:r w:rsidR="00415F10" w:rsidRPr="00415F10">
        <w:t>o address the Project’s potential impact to burrowing owl species and reduce the potential impact to below a level of significance</w:t>
      </w:r>
      <w:r w:rsidR="00415F10">
        <w:t xml:space="preserve">.  </w:t>
      </w:r>
      <w:r w:rsidR="00415F10" w:rsidRPr="00F13AD3">
        <w:t>Mitigation Meas</w:t>
      </w:r>
      <w:r w:rsidR="00415F10">
        <w:t>ure MM 4.4-1</w:t>
      </w:r>
      <w:r w:rsidR="00415F10" w:rsidRPr="00F13AD3">
        <w:t>, as set forth in the MMP attached as Exhibit A</w:t>
      </w:r>
      <w:r w:rsidR="00415F10">
        <w:t xml:space="preserve"> and listed below, has</w:t>
      </w:r>
      <w:r w:rsidR="00415F10" w:rsidRPr="00F13AD3">
        <w:t xml:space="preserve"> been imposed as</w:t>
      </w:r>
      <w:r w:rsidR="00415F10">
        <w:t xml:space="preserve"> a condition</w:t>
      </w:r>
      <w:r w:rsidR="00415F10" w:rsidRPr="00F13AD3">
        <w:t xml:space="preserve"> of approval for this Project.</w:t>
      </w:r>
    </w:p>
    <w:p w14:paraId="3CB24142" w14:textId="4AF73B48" w:rsidR="00367555" w:rsidRDefault="000B1B95" w:rsidP="00367555">
      <w:pPr>
        <w:pStyle w:val="FINDING"/>
        <w:spacing w:after="0"/>
        <w:ind w:left="3240" w:firstLine="0"/>
      </w:pPr>
      <w:r>
        <w:lastRenderedPageBreak/>
        <w:t>MM 4.4-1</w:t>
      </w:r>
      <w:r w:rsidR="005F79EC">
        <w:t>:</w:t>
      </w:r>
      <w:r>
        <w:tab/>
        <w:t>Within 30 days prior to grading, a qualified biologist shall conduct a survey of the property and make a determination regarding the presence or absence of the burrowing owl in accordance with the Burrowing Owl Survey Instructions for the Western Riverside MSHCP Area.  The determination shall be documented in a report and shall be submitted, reviewed, and accepted by the City of Moreno Valley Planning Division prior to the issuance of a grading permit and subject to the following provisions:</w:t>
      </w:r>
    </w:p>
    <w:p w14:paraId="4F7FF9CB" w14:textId="09AA1C37" w:rsidR="000935B7" w:rsidRPr="000935B7" w:rsidRDefault="000935B7" w:rsidP="000935B7"/>
    <w:p w14:paraId="588FD110" w14:textId="1F799AA4" w:rsidR="000B1B95" w:rsidRDefault="000B1B95" w:rsidP="00367555">
      <w:pPr>
        <w:pStyle w:val="FINDING"/>
        <w:spacing w:after="0"/>
        <w:ind w:left="3240" w:firstLine="0"/>
      </w:pPr>
      <w:r>
        <w:t>a)</w:t>
      </w:r>
      <w:r>
        <w:tab/>
        <w:t>In the event that the pre-construction survey identifies that no burrowing owls are present on the property, a grading permit may be issued without restriction.</w:t>
      </w:r>
    </w:p>
    <w:p w14:paraId="5AC7423F" w14:textId="172E5B86" w:rsidR="000935B7" w:rsidRPr="000935B7" w:rsidRDefault="000935B7" w:rsidP="000935B7"/>
    <w:p w14:paraId="5C94828C" w14:textId="325147EF" w:rsidR="000B1B95" w:rsidRDefault="000B1B95" w:rsidP="00367555">
      <w:pPr>
        <w:pStyle w:val="FINDING"/>
        <w:spacing w:after="0"/>
        <w:ind w:left="3240" w:firstLine="0"/>
      </w:pPr>
      <w:r>
        <w:t>b)</w:t>
      </w:r>
      <w:r>
        <w:tab/>
        <w:t>In the event that the pre-construction survey identifies the presence of at least one individual but less than three (3) mating pairs of burrowing owl, then prior to the issuance of a grading permit and prior to the commencement of ground-disturbing activities on the property, the qualified biologist shall passively or actively relocate any burrowing owls.  Passive relocation, including the required use of one-way doors to exclude owls from the site and the collapsing of burrows, will occur if the biologist determines that the proximity and availability of alternate habitat is suitable for successful passive relocation.  Passive relocation shall follow CDFW relocation protocol and shall only occur between September 15 and February 1.  If proximate alternate habitat is not present as determined by the biologist, active relocation shall follow CDFW relocation protocol.  The biologist shall confirm in writing that the species has fledged the site or been relocated prior to the issuance of a grading permit.</w:t>
      </w:r>
    </w:p>
    <w:p w14:paraId="014E9859" w14:textId="734158A7" w:rsidR="000935B7" w:rsidRPr="000935B7" w:rsidRDefault="000935B7" w:rsidP="000935B7"/>
    <w:p w14:paraId="50D89898" w14:textId="2AEFD4BD" w:rsidR="000B1B95" w:rsidRDefault="000B1B95" w:rsidP="00367555">
      <w:pPr>
        <w:pStyle w:val="FINDING"/>
        <w:spacing w:after="0"/>
        <w:ind w:left="3240" w:firstLine="0"/>
      </w:pPr>
      <w:r>
        <w:t>c)</w:t>
      </w:r>
      <w:r>
        <w:tab/>
        <w:t xml:space="preserve">In the event that the pre-construction survey identifies the presence of three (3) or more mating pairs of burrowing owl, the requirements of MSHCP Species-Specific Conservation Objectives 5 for the burrowing owl shall be followed.  Objective 5 states that if the site (including adjacent areas) supports three (3) or more pairs of burrowing owls and supports greater than 35 acres of suitable Habitat, at least 90 percent of the area with long-term conservation value and burrowing owl pairs will be conserved onsite until </w:t>
      </w:r>
      <w:r>
        <w:lastRenderedPageBreak/>
        <w:t>it is demonstrated that Objectives 1-4 have been met.  A grading permit shall only be issued, either:</w:t>
      </w:r>
    </w:p>
    <w:p w14:paraId="73F80479" w14:textId="4DC12842" w:rsidR="000935B7" w:rsidRPr="000935B7" w:rsidRDefault="000935B7" w:rsidP="000935B7"/>
    <w:p w14:paraId="06F30D9F" w14:textId="06323E67" w:rsidR="000B1B95" w:rsidRDefault="000B1B95" w:rsidP="00367555">
      <w:pPr>
        <w:pStyle w:val="FINDING"/>
        <w:spacing w:after="0"/>
        <w:ind w:left="3240" w:firstLine="0"/>
      </w:pPr>
      <w:r>
        <w:t>•</w:t>
      </w:r>
      <w:r>
        <w:tab/>
        <w:t xml:space="preserve">Upon approval and implementation of a property-specific Determination of Biological Equivalent or Superior Preservation (DBESP) report for the western burrowing owl by the CDFW; or </w:t>
      </w:r>
    </w:p>
    <w:p w14:paraId="5FAE05CE" w14:textId="5090A166" w:rsidR="000935B7" w:rsidRPr="000935B7" w:rsidRDefault="000935B7" w:rsidP="000935B7"/>
    <w:p w14:paraId="60D4D62A" w14:textId="27705703" w:rsidR="0046520F" w:rsidRPr="000E4D2C" w:rsidRDefault="000B1B95" w:rsidP="00415F10">
      <w:pPr>
        <w:pStyle w:val="FINDING"/>
        <w:ind w:left="3240" w:firstLine="0"/>
      </w:pPr>
      <w:r w:rsidRPr="000B1B95">
        <w:t>•</w:t>
      </w:r>
      <w:r>
        <w:tab/>
        <w:t>A determination by the biologist that the site is part of an area supporting less than 35 acres of suitable Habitat, and upon passive or active relocation of the species following accepted CDFW protocols.  Passive relocation, including the required use of one-way doors to exclude owls from the site and the collapsing or burrows, will occur if the biologist determines that the proximity and availability of alternate habitat is suitable for successful passive relocation.  Passive relocation shall follow CDFW relocation protocol and shall only occur between September 15 and February 1.  If proximate alternate Habitat is not present as determined by the biologist, active relocation shall follow CDFW protocol.  The biologist shall confirm in writing that the species has fledged the site or been relocated prior to issuance of a grading permit</w:t>
      </w:r>
      <w:r w:rsidR="00FF296D">
        <w:t>.</w:t>
      </w:r>
    </w:p>
    <w:p w14:paraId="0EB72821" w14:textId="5AC195DD" w:rsidR="000D3713" w:rsidRPr="000E4D2C" w:rsidRDefault="000D3713" w:rsidP="000D3713">
      <w:pPr>
        <w:pStyle w:val="Heading4"/>
      </w:pPr>
      <w:r w:rsidRPr="00415F10">
        <w:t xml:space="preserve">Potential </w:t>
      </w:r>
      <w:r w:rsidR="005A0B5B" w:rsidRPr="00415F10">
        <w:t>Significant</w:t>
      </w:r>
      <w:r w:rsidR="005A0B5B" w:rsidRPr="00FF6498">
        <w:t xml:space="preserve"> Direct and Cumulatively Considerable Impact</w:t>
      </w:r>
      <w:r w:rsidRPr="00FF6498">
        <w:t>:</w:t>
      </w:r>
      <w:r w:rsidR="00367555" w:rsidRPr="00FF6498">
        <w:t xml:space="preserve"> </w:t>
      </w:r>
      <w:r w:rsidR="00012BE8" w:rsidRPr="00FF6498">
        <w:t xml:space="preserve"> </w:t>
      </w:r>
      <w:r w:rsidR="001C7F8A" w:rsidRPr="00FF6498">
        <w:rPr>
          <w:b w:val="0"/>
        </w:rPr>
        <w:t xml:space="preserve">Threshold d): Would the </w:t>
      </w:r>
      <w:r w:rsidR="00741AE6" w:rsidRPr="00FF6498">
        <w:rPr>
          <w:b w:val="0"/>
        </w:rPr>
        <w:t xml:space="preserve">Project </w:t>
      </w:r>
      <w:r w:rsidRPr="00FF6498">
        <w:rPr>
          <w:b w:val="0"/>
        </w:rPr>
        <w:t>interfere substantially with the movement of any resident or migratory fish or wildlife species or with established native</w:t>
      </w:r>
      <w:r w:rsidRPr="000E4D2C">
        <w:rPr>
          <w:b w:val="0"/>
        </w:rPr>
        <w:t xml:space="preserve"> resident migratory wildlife corridors, or impede the use of native wildlife nursery sites.</w:t>
      </w:r>
    </w:p>
    <w:p w14:paraId="602A2D23" w14:textId="22A92B3A" w:rsidR="00415F10" w:rsidRDefault="000D3713" w:rsidP="000D3713">
      <w:pPr>
        <w:pStyle w:val="FINDING"/>
      </w:pPr>
      <w:r w:rsidRPr="000E4D2C">
        <w:rPr>
          <w:b/>
        </w:rPr>
        <w:t>Finding:</w:t>
      </w:r>
      <w:r w:rsidRPr="000E4D2C">
        <w:tab/>
      </w:r>
      <w:r w:rsidR="001B1CF3">
        <w:t>T</w:t>
      </w:r>
      <w:r w:rsidRPr="000E4D2C">
        <w:t>he Project has the potential to impact nesting migratory birds protected by the Migratory Bird Treaty Act (“MBTA”) and California Fish and Game Code if construction activities were to o</w:t>
      </w:r>
      <w:r w:rsidR="00BE4F8F" w:rsidRPr="000E4D2C">
        <w:t>ccur during the nesting season.</w:t>
      </w:r>
      <w:r w:rsidR="0090508F" w:rsidRPr="000E4D2C">
        <w:t xml:space="preserve"> </w:t>
      </w:r>
      <w:r w:rsidR="00BE4F8F" w:rsidRPr="000E4D2C">
        <w:t xml:space="preserve"> </w:t>
      </w:r>
      <w:r w:rsidR="00415F10" w:rsidRPr="00415F10">
        <w:t>Changes or alterations have been required in, or incorporated into, the Project which avoid or substantially lessen the significant impact identified in the EIR.</w:t>
      </w:r>
    </w:p>
    <w:p w14:paraId="2A266791" w14:textId="0E289559" w:rsidR="00415F10" w:rsidRPr="00415F10" w:rsidRDefault="0062791A" w:rsidP="0093740D">
      <w:pPr>
        <w:pStyle w:val="FINDING"/>
        <w:ind w:left="3240" w:hanging="3600"/>
      </w:pPr>
      <w:r>
        <w:rPr>
          <w:b/>
        </w:rPr>
        <w:t xml:space="preserve">Factual Basis for the </w:t>
      </w:r>
      <w:r w:rsidR="000D3713" w:rsidRPr="000E4D2C">
        <w:rPr>
          <w:b/>
        </w:rPr>
        <w:t>Finding:</w:t>
      </w:r>
      <w:r w:rsidR="0090508F" w:rsidRPr="000E4D2C">
        <w:tab/>
      </w:r>
      <w:r w:rsidR="000E4D2C" w:rsidRPr="000E4D2C">
        <w:t xml:space="preserve">As </w:t>
      </w:r>
      <w:r w:rsidR="00716B66">
        <w:t>discussed on P</w:t>
      </w:r>
      <w:r w:rsidR="000E4D2C">
        <w:t>age 4.4-13 of the Final EIR and the Project’s Biological Technical Report (Final EIR Technical Appendix C</w:t>
      </w:r>
      <w:r w:rsidR="00367555">
        <w:t>1</w:t>
      </w:r>
      <w:r w:rsidR="000E4D2C" w:rsidRPr="001B1CF3">
        <w:t xml:space="preserve">), </w:t>
      </w:r>
      <w:r>
        <w:t>t</w:t>
      </w:r>
      <w:r w:rsidR="000E4D2C" w:rsidRPr="001B1CF3">
        <w:t xml:space="preserve">he proposed Project would result in removal of low-lying vegetation across the Project site that has the potential to support nesting migratory birds.  Impacts to nesting migratory birds are prohibited under the </w:t>
      </w:r>
      <w:r w:rsidR="001C7F8A">
        <w:t>Migratory Bird Treaty Act (</w:t>
      </w:r>
      <w:r w:rsidR="000E4D2C" w:rsidRPr="001B1CF3">
        <w:t>MBTA</w:t>
      </w:r>
      <w:r w:rsidR="001C7F8A">
        <w:t>)</w:t>
      </w:r>
      <w:r w:rsidR="000E4D2C" w:rsidRPr="001B1CF3">
        <w:t xml:space="preserve"> and</w:t>
      </w:r>
      <w:r w:rsidR="001C7F8A">
        <w:t xml:space="preserve"> the</w:t>
      </w:r>
      <w:r w:rsidR="000E4D2C" w:rsidRPr="001B1CF3">
        <w:t xml:space="preserve"> California Fish and Game Code</w:t>
      </w:r>
      <w:r w:rsidR="001C7F8A">
        <w:t xml:space="preserve">; therefore, </w:t>
      </w:r>
      <w:r w:rsidR="000E4D2C" w:rsidRPr="001B1CF3">
        <w:t xml:space="preserve">the Project’s potential impacts to such species represents a significant </w:t>
      </w:r>
      <w:r w:rsidR="001C7F8A">
        <w:t xml:space="preserve">direct and cumulatively </w:t>
      </w:r>
      <w:r w:rsidR="001C7F8A">
        <w:lastRenderedPageBreak/>
        <w:t xml:space="preserve">considerable </w:t>
      </w:r>
      <w:r w:rsidR="000E4D2C" w:rsidRPr="001B1CF3">
        <w:t>impact for which mitigation is required</w:t>
      </w:r>
      <w:r w:rsidR="000C4C45" w:rsidRPr="001B1CF3">
        <w:t>.</w:t>
      </w:r>
      <w:r w:rsidR="000C4C45">
        <w:t xml:space="preserve">  </w:t>
      </w:r>
      <w:r w:rsidR="001C7F8A">
        <w:t>Thus, Mitigation Measure MM 4.4-</w:t>
      </w:r>
      <w:r w:rsidR="00367555">
        <w:t>2</w:t>
      </w:r>
      <w:r w:rsidR="001C7F8A">
        <w:t xml:space="preserve"> is required to reduce the Project’s potential impact to</w:t>
      </w:r>
      <w:r w:rsidR="00367555" w:rsidRPr="00367555">
        <w:t xml:space="preserve"> nesting migratory birds protected by the MBTA and California Fish and Game Code</w:t>
      </w:r>
      <w:r w:rsidR="00453E69">
        <w:t xml:space="preserve"> to below a level of significance.</w:t>
      </w:r>
      <w:r w:rsidR="0093740D" w:rsidRPr="0093740D">
        <w:t xml:space="preserve"> </w:t>
      </w:r>
      <w:r w:rsidR="0093740D">
        <w:t xml:space="preserve"> </w:t>
      </w:r>
      <w:r w:rsidR="0093740D" w:rsidRPr="0093740D">
        <w:t>Mitigation Measure MM 4.4-2 as set forth in the MMP attached as Exhibit A</w:t>
      </w:r>
      <w:r w:rsidR="0093740D">
        <w:t xml:space="preserve"> and listed below</w:t>
      </w:r>
      <w:r w:rsidR="0093740D" w:rsidRPr="0093740D">
        <w:t>, has been imposed as a condition of approval</w:t>
      </w:r>
      <w:r w:rsidR="0093740D">
        <w:t xml:space="preserve"> for this Project.</w:t>
      </w:r>
    </w:p>
    <w:p w14:paraId="4E03B840" w14:textId="6A6AB70E" w:rsidR="000B1B95" w:rsidRDefault="000B1B95" w:rsidP="00367555">
      <w:pPr>
        <w:pStyle w:val="FINDING"/>
        <w:spacing w:after="0"/>
        <w:ind w:left="3240" w:firstLine="0"/>
      </w:pPr>
      <w:r>
        <w:t>MM 4.4-2</w:t>
      </w:r>
      <w:r w:rsidR="005F79EC">
        <w:t xml:space="preserve">: </w:t>
      </w:r>
      <w:r>
        <w:t xml:space="preserve">As a condition of approval for all grading permits, vegetation clearing shall be prohibited during the migratory bird nesting season (February 1 through September 15), unless a migratory bird nesting survey is completed in accordance with the following requirements: </w:t>
      </w:r>
    </w:p>
    <w:p w14:paraId="1AFD8F1F" w14:textId="77777777" w:rsidR="000935B7" w:rsidRPr="000935B7" w:rsidRDefault="000935B7" w:rsidP="000935B7"/>
    <w:p w14:paraId="3BEDFB28" w14:textId="17424214" w:rsidR="000B1B95" w:rsidRDefault="000B1B95" w:rsidP="00367555">
      <w:pPr>
        <w:pStyle w:val="FINDING"/>
        <w:spacing w:after="0"/>
        <w:ind w:left="3240" w:firstLine="0"/>
      </w:pPr>
      <w:r>
        <w:t>a)</w:t>
      </w:r>
      <w:r>
        <w:tab/>
        <w:t xml:space="preserve">A migratory nesting bird survey of all vegetation that may support nesting birds shall be conducted by a qualified biologist within three (3) days prior to initiating vegetation clearing. </w:t>
      </w:r>
    </w:p>
    <w:p w14:paraId="63EDB67B" w14:textId="77777777" w:rsidR="000935B7" w:rsidRPr="000935B7" w:rsidRDefault="000935B7" w:rsidP="000935B7"/>
    <w:p w14:paraId="3D78D988" w14:textId="541C751C" w:rsidR="000B1B95" w:rsidRDefault="000B1B95" w:rsidP="0023630E">
      <w:pPr>
        <w:pStyle w:val="FINDING"/>
        <w:ind w:left="3240" w:firstLine="0"/>
      </w:pPr>
      <w:r>
        <w:t>b)</w:t>
      </w:r>
      <w:r>
        <w:tab/>
        <w:t>A copy of the migratory nesting bird survey results report shall be provided to the City of Moreno Valley Planning Division.  If the survey identifies the presence of active nests, then the qualified biologist shall provide the City of Moreno Valley Planning Division with a copy of maps showing the location of all nests and an appropriate buffer zone around each nest sufficient to protect the nest from direct and indirect impacts.  The size and location of all buffer zones, if required, shall be subject to review and approval by the City of Moreno Valley Planning Division and shall be no less than a 300-foot radius around the nest for non-raptors and a 500-foot radius around the nest for raptors.  The nests and buffer zones shall be field checked weekly by a qualified biological monitor.  The approved buffer zone shall be marked in the field with construction fencing, within which no vegetation clearing or ground disturbance shall commence until the qualified biologist and City Planning Division verify that the nests are no longer occupied and the juvenile birds can survive independently from the nests</w:t>
      </w:r>
      <w:r w:rsidR="00925371">
        <w:t>.</w:t>
      </w:r>
      <w:r w:rsidR="003C58FB">
        <w:t xml:space="preserve"> </w:t>
      </w:r>
    </w:p>
    <w:p w14:paraId="1FB4AA52" w14:textId="6245DB58" w:rsidR="00196C99" w:rsidRPr="00CD4E8D" w:rsidRDefault="00196C99" w:rsidP="00196C99">
      <w:pPr>
        <w:pStyle w:val="Heading4"/>
      </w:pPr>
      <w:r w:rsidRPr="00CD4E8D">
        <w:t>Potential Significant</w:t>
      </w:r>
      <w:r w:rsidR="005A0B5B">
        <w:t xml:space="preserve"> Direct and Cumulatively Considerable </w:t>
      </w:r>
      <w:r w:rsidRPr="00CD4E8D">
        <w:t xml:space="preserve">Impact: </w:t>
      </w:r>
      <w:r w:rsidR="001C7F8A">
        <w:rPr>
          <w:b w:val="0"/>
        </w:rPr>
        <w:t xml:space="preserve">Threshold f): Would the </w:t>
      </w:r>
      <w:r w:rsidRPr="00CD4E8D">
        <w:rPr>
          <w:b w:val="0"/>
        </w:rPr>
        <w:t>Project conflict with the provisions of an adopted Habitat Conservation Plan, Natural Conservation Community Plan, other approved local, regional, or state habitat conservation plan.</w:t>
      </w:r>
    </w:p>
    <w:p w14:paraId="7965ABCF" w14:textId="5A7BF998" w:rsidR="00925371" w:rsidRDefault="00196C99" w:rsidP="00925371">
      <w:pPr>
        <w:pStyle w:val="FINDING"/>
      </w:pPr>
      <w:r w:rsidRPr="00CD4E8D">
        <w:rPr>
          <w:b/>
        </w:rPr>
        <w:lastRenderedPageBreak/>
        <w:t>Finding:</w:t>
      </w:r>
      <w:r w:rsidRPr="00CD4E8D">
        <w:tab/>
      </w:r>
      <w:r w:rsidR="00CD4E8D" w:rsidRPr="00CD4E8D">
        <w:t>The Project site is subject to the Western Riverside County MSHCP and its survey requirements for the burrowing owl.  Although the Project is compliant with all MSHCP provisions and although burrowing owl is absent from the subject property under existing conditions, the subject property contains habitat suitable for the species.  If the species is present on the property at the time a grading permit is issued, impacts would be significant.</w:t>
      </w:r>
      <w:r w:rsidR="00CD4E8D">
        <w:t xml:space="preserve">  </w:t>
      </w:r>
      <w:r w:rsidR="00925371" w:rsidRPr="00925371">
        <w:t>Changes or alterations have been required in, or incorporated into, the Project which avoid or substantially lessen the significant impact identified in the EIR.</w:t>
      </w:r>
    </w:p>
    <w:p w14:paraId="5758FA50" w14:textId="50A52844" w:rsidR="003C58FB" w:rsidRPr="00925371" w:rsidRDefault="00196C99" w:rsidP="0023630E">
      <w:pPr>
        <w:pStyle w:val="FINDING"/>
        <w:ind w:left="3240" w:hanging="3600"/>
      </w:pPr>
      <w:r w:rsidRPr="005A0B5B">
        <w:rPr>
          <w:b/>
        </w:rPr>
        <w:t>Fac</w:t>
      </w:r>
      <w:r w:rsidR="005A0B5B" w:rsidRPr="005A0B5B">
        <w:rPr>
          <w:b/>
        </w:rPr>
        <w:t xml:space="preserve">tual Basis for the </w:t>
      </w:r>
      <w:r w:rsidRPr="005A0B5B">
        <w:rPr>
          <w:b/>
        </w:rPr>
        <w:t>Finding:</w:t>
      </w:r>
      <w:r w:rsidRPr="005A0B5B">
        <w:tab/>
      </w:r>
      <w:r w:rsidR="001B1CF3" w:rsidRPr="00925371">
        <w:t>As discussed on Page 4.4</w:t>
      </w:r>
      <w:r w:rsidR="00BF6213" w:rsidRPr="00925371">
        <w:t>-16</w:t>
      </w:r>
      <w:r w:rsidR="00367555" w:rsidRPr="00925371">
        <w:t xml:space="preserve"> of the Final EIR and the Project’s Biological</w:t>
      </w:r>
      <w:r w:rsidR="00C12A77" w:rsidRPr="00925371">
        <w:t xml:space="preserve"> Technical Report (Final EIR Technical Appendix C1)</w:t>
      </w:r>
      <w:r w:rsidR="00BF6213" w:rsidRPr="00925371">
        <w:t>, the</w:t>
      </w:r>
      <w:r w:rsidR="00C12A77" w:rsidRPr="00925371">
        <w:t xml:space="preserve"> </w:t>
      </w:r>
      <w:r w:rsidR="00BF6213" w:rsidRPr="00925371">
        <w:t>Project site is located within the burrowing owl survey area, but is not located within the survey area for any other plant or wildlife species.  GLA conducted a focused survey for the burrowing owl in March 2015 in accordance with the Western Riverside County MSHCP Burrowing Owl Survey Requirements.</w:t>
      </w:r>
      <w:r w:rsidR="001B1CF3" w:rsidRPr="00925371">
        <w:t xml:space="preserve"> </w:t>
      </w:r>
      <w:r w:rsidR="005A0B5B" w:rsidRPr="00925371">
        <w:t xml:space="preserve"> </w:t>
      </w:r>
      <w:r w:rsidR="00BF6213" w:rsidRPr="00925371">
        <w:t xml:space="preserve">GLA did not observe any burrowing owls or signs of the species use of the property (i.e., scat, tracks, pellets, or feathers).  However, the species is migratory and could migrate onto the property prior to ground-disturbing construction activities.  </w:t>
      </w:r>
      <w:r w:rsidR="005A0B5B" w:rsidRPr="00925371">
        <w:t>Potentially significant direct and cumulatively considerable impacts w</w:t>
      </w:r>
      <w:r w:rsidR="008D76C3" w:rsidRPr="00925371">
        <w:t>ill</w:t>
      </w:r>
      <w:r w:rsidR="005A0B5B" w:rsidRPr="00925371">
        <w:t xml:space="preserve"> be addressed and mitigated through compliance with Mitigation Measure MM 4.4-2 and reduced to below a level of significance.</w:t>
      </w:r>
      <w:r w:rsidR="00925371" w:rsidRPr="00925371">
        <w:t xml:space="preserve"> </w:t>
      </w:r>
      <w:r w:rsidR="00925371">
        <w:t xml:space="preserve"> </w:t>
      </w:r>
      <w:r w:rsidR="00925371" w:rsidRPr="00925371">
        <w:t>Mitigation Meas</w:t>
      </w:r>
      <w:r w:rsidR="00925371">
        <w:t>ure MM 4.4-2</w:t>
      </w:r>
      <w:r w:rsidR="00925371" w:rsidRPr="00925371">
        <w:t>, as set forth in the MMP attached as Exhibit A and listed below, has been imposed as a condition of approval for this Project.</w:t>
      </w:r>
    </w:p>
    <w:p w14:paraId="704E4940" w14:textId="3A28BE1F" w:rsidR="003C58FB" w:rsidRDefault="003C58FB" w:rsidP="007926B8">
      <w:pPr>
        <w:pStyle w:val="FINDING"/>
        <w:spacing w:after="0"/>
        <w:ind w:left="3240" w:firstLine="0"/>
      </w:pPr>
      <w:r>
        <w:t>MM 4.4-2</w:t>
      </w:r>
      <w:r w:rsidR="005F79EC">
        <w:t xml:space="preserve">: </w:t>
      </w:r>
      <w:r>
        <w:t xml:space="preserve">As a condition of approval for all grading permits, vegetation clearing shall be prohibited during the migratory bird nesting season (February 1 through September 15), unless a migratory bird nesting survey is completed in accordance with the following requirements: </w:t>
      </w:r>
    </w:p>
    <w:p w14:paraId="481282B4" w14:textId="77777777" w:rsidR="000935B7" w:rsidRPr="000935B7" w:rsidRDefault="000935B7" w:rsidP="000935B7"/>
    <w:p w14:paraId="5AC3EAE2" w14:textId="1240EF3F" w:rsidR="003C58FB" w:rsidRDefault="003C58FB" w:rsidP="007926B8">
      <w:pPr>
        <w:pStyle w:val="FINDING"/>
        <w:spacing w:after="0"/>
        <w:ind w:left="3240" w:firstLine="0"/>
      </w:pPr>
      <w:r>
        <w:t>a)</w:t>
      </w:r>
      <w:r>
        <w:tab/>
        <w:t xml:space="preserve">A migratory nesting bird survey of all vegetation that may support nesting birds shall be conducted by a qualified biologist within three (3) days prior to initiating vegetation clearing. </w:t>
      </w:r>
    </w:p>
    <w:p w14:paraId="6026F5A3" w14:textId="77777777" w:rsidR="000935B7" w:rsidRPr="000935B7" w:rsidRDefault="000935B7" w:rsidP="000935B7"/>
    <w:p w14:paraId="15805C1F" w14:textId="529D0E56" w:rsidR="003C58FB" w:rsidRPr="00C62378" w:rsidRDefault="003C58FB" w:rsidP="0023630E">
      <w:pPr>
        <w:pStyle w:val="FINDING"/>
        <w:ind w:left="3240" w:firstLine="0"/>
      </w:pPr>
      <w:r>
        <w:t>b)</w:t>
      </w:r>
      <w:r>
        <w:tab/>
        <w:t xml:space="preserve">A copy of the migratory nesting bird survey results report shall be provided to the City of Moreno Valley Planning Division.  If the survey identifies the presence of active nests, then the qualified biologist shall provide </w:t>
      </w:r>
      <w:r>
        <w:lastRenderedPageBreak/>
        <w:t>the City of Moreno Valley Planning Division with a copy of maps showing the location of all nests and an appropriate buffer zone around each nest sufficient to protect the nest from direct and indirect impacts.  The size and location of all buffer zones, if required, shall be subject to review and approval by the City of Moreno Valley Planning Division and shall be no less than a 300-foot radius around the nest for non-raptors and a 500-foot radius around the nest for raptors.  The nests and buffer zones shall be field checked weekly by a qualified biological monitor.  The approved buffer zone shall be marked in the field with construction fencing, within which no vegetation clearing or ground disturbance shall commence until the qualified biologist and City Planning Division verify that the nests are no longer occupied and the juvenile birds can survive independently from the nests</w:t>
      </w:r>
      <w:r w:rsidR="00197793">
        <w:t>.</w:t>
      </w:r>
    </w:p>
    <w:p w14:paraId="0E5A5B7F" w14:textId="46C0B314" w:rsidR="00B569A6" w:rsidRPr="00C62378" w:rsidRDefault="005A0B5B" w:rsidP="00785F97">
      <w:pPr>
        <w:pStyle w:val="Heading3"/>
      </w:pPr>
      <w:r>
        <w:t>Cultural Resources</w:t>
      </w:r>
    </w:p>
    <w:p w14:paraId="3B74C5E5" w14:textId="4CB187AF" w:rsidR="00D507CD" w:rsidRPr="00C62378" w:rsidRDefault="00D507CD" w:rsidP="00C62378">
      <w:pPr>
        <w:pStyle w:val="Heading4"/>
      </w:pPr>
      <w:r w:rsidRPr="00C62378">
        <w:t xml:space="preserve">Potential </w:t>
      </w:r>
      <w:r w:rsidR="005A0B5B">
        <w:t xml:space="preserve">Significant </w:t>
      </w:r>
      <w:r w:rsidRPr="00C62378">
        <w:t>Direct</w:t>
      </w:r>
      <w:r w:rsidR="005C74F2">
        <w:t xml:space="preserve"> and</w:t>
      </w:r>
      <w:r w:rsidR="005A0B5B">
        <w:t xml:space="preserve"> Cumulatively Considerable</w:t>
      </w:r>
      <w:r w:rsidRPr="00C62378">
        <w:t xml:space="preserve"> Impact:</w:t>
      </w:r>
      <w:r w:rsidR="005A0B5B">
        <w:t xml:space="preserve"> </w:t>
      </w:r>
      <w:r w:rsidR="00D21CE9" w:rsidRPr="00D21CE9">
        <w:rPr>
          <w:b w:val="0"/>
        </w:rPr>
        <w:t xml:space="preserve">Threshold b): </w:t>
      </w:r>
      <w:r w:rsidRPr="00C62378">
        <w:rPr>
          <w:b w:val="0"/>
        </w:rPr>
        <w:t xml:space="preserve"> </w:t>
      </w:r>
      <w:r w:rsidR="00D21CE9">
        <w:rPr>
          <w:b w:val="0"/>
        </w:rPr>
        <w:t xml:space="preserve">Would the Project cause a substantial adverse change in the significance of an archeological resource as defined in California Code of Regulations, Section 15064.5? </w:t>
      </w:r>
    </w:p>
    <w:p w14:paraId="70F5F84F" w14:textId="39932D45" w:rsidR="00251104" w:rsidRDefault="00D507CD" w:rsidP="00716B66">
      <w:pPr>
        <w:tabs>
          <w:tab w:val="left" w:pos="1080"/>
        </w:tabs>
        <w:spacing w:after="230"/>
        <w:ind w:left="1080" w:hanging="1080"/>
      </w:pPr>
      <w:r w:rsidRPr="008D76C3">
        <w:rPr>
          <w:b/>
        </w:rPr>
        <w:t>Finding:</w:t>
      </w:r>
      <w:r w:rsidRPr="008D76C3">
        <w:tab/>
      </w:r>
      <w:r w:rsidR="0047043E" w:rsidRPr="008D76C3">
        <w:t>There is a remote potential to uncover archaeological resources during excavation and/or grading activities associated with the Project, as the Project area is located within the traditional use areas of the Soboba Band of Luiseño Indians, the Pechanga Band of Luiseño Indians, and the San Manuel Band of Mission Indians</w:t>
      </w:r>
      <w:r w:rsidR="000C4C45" w:rsidRPr="008D76C3">
        <w:t xml:space="preserve">.  </w:t>
      </w:r>
      <w:r w:rsidR="0047043E" w:rsidRPr="008D76C3">
        <w:t xml:space="preserve">Although no archaeological resources were identified on the Project site, implementation of the Project has the potential, however unlikely, to unearth and adversely impact significant archaeological resources that may be buried beneath the ground surface and discovered during Project construction activities.  </w:t>
      </w:r>
      <w:r w:rsidR="00251104" w:rsidRPr="00251104">
        <w:t>Changes or alterations have been required in, or incorporated into, the Project which avoid or substantially lessen the significant impact identified in the EIR.</w:t>
      </w:r>
    </w:p>
    <w:p w14:paraId="50B292C4" w14:textId="77777777" w:rsidR="00716B66" w:rsidRDefault="00D507CD" w:rsidP="00BC6063">
      <w:pPr>
        <w:tabs>
          <w:tab w:val="left" w:pos="3240"/>
        </w:tabs>
        <w:spacing w:after="230"/>
        <w:ind w:left="3240" w:hanging="3240"/>
      </w:pPr>
      <w:r w:rsidRPr="00900C79">
        <w:rPr>
          <w:b/>
        </w:rPr>
        <w:t>Fact</w:t>
      </w:r>
      <w:r w:rsidR="00900C79">
        <w:rPr>
          <w:b/>
        </w:rPr>
        <w:t>ual Basis for the</w:t>
      </w:r>
      <w:r w:rsidRPr="00900C79">
        <w:rPr>
          <w:b/>
        </w:rPr>
        <w:t xml:space="preserve"> Finding:</w:t>
      </w:r>
      <w:r w:rsidR="00D21CE9">
        <w:rPr>
          <w:b/>
        </w:rPr>
        <w:t xml:space="preserve"> </w:t>
      </w:r>
      <w:r w:rsidR="00D21CE9" w:rsidRPr="00D21CE9">
        <w:t xml:space="preserve">As discussed on </w:t>
      </w:r>
      <w:r w:rsidR="00716B66">
        <w:t>P</w:t>
      </w:r>
      <w:r w:rsidR="00D21CE9">
        <w:t xml:space="preserve">age 4.5-8 </w:t>
      </w:r>
      <w:r w:rsidR="007926B8">
        <w:t xml:space="preserve">of the Final EIR </w:t>
      </w:r>
      <w:r w:rsidR="00D21CE9">
        <w:t xml:space="preserve">and the Project’s Phase </w:t>
      </w:r>
      <w:r w:rsidR="000C4C45">
        <w:t>I Cultural</w:t>
      </w:r>
      <w:r w:rsidR="00D21CE9">
        <w:t xml:space="preserve"> Resources Survey</w:t>
      </w:r>
      <w:r w:rsidR="007926B8">
        <w:t xml:space="preserve"> (Final EIR Technical Appendix D1)</w:t>
      </w:r>
      <w:r w:rsidR="00D21CE9">
        <w:t xml:space="preserve">, </w:t>
      </w:r>
      <w:r w:rsidR="00F95D09" w:rsidRPr="00F95D09">
        <w:t>Project archaeologists did not observe any prehistoric archaeological resources on the Project site during field surveys and no prehistoric archaeological resources are known to occur within a one-mile radius of the Project site, based on the results of a records search with the Eastern Information Center (EIC), at the University of California, Riverside</w:t>
      </w:r>
      <w:r w:rsidR="000C4C45" w:rsidRPr="00F95D09">
        <w:t xml:space="preserve">.  </w:t>
      </w:r>
      <w:r w:rsidR="00F95D09" w:rsidRPr="00F95D09">
        <w:t xml:space="preserve">The Project’s off-site improvement area within the Perris </w:t>
      </w:r>
      <w:r w:rsidR="00F95D09" w:rsidRPr="00F95D09">
        <w:lastRenderedPageBreak/>
        <w:t xml:space="preserve">Valley Storm Drain Channel has no potential to contain prehistoric archaeological resources because this area is a fully disturbed, modern man-made storm drain facility that intermittently contains flowing water and undergoes routine maintenance; if any prehistoric archaeological resources historically existed in this area they would have been removed or destroyed during construction of the Channel or would have been washed away by storm water runoff.  As such, the Project has no potential to impact known archaeological resources.  </w:t>
      </w:r>
    </w:p>
    <w:p w14:paraId="27EDD90F" w14:textId="216CDBF4" w:rsidR="0047043E" w:rsidRDefault="00F95D09" w:rsidP="00716B66">
      <w:pPr>
        <w:tabs>
          <w:tab w:val="left" w:pos="3240"/>
        </w:tabs>
        <w:spacing w:after="230"/>
        <w:ind w:left="3240"/>
      </w:pPr>
      <w:r w:rsidRPr="00F95D09">
        <w:t>Regardless, there is a remote potential to uncover archaeological resources during excavation and/or grading activities associated with the Project, as the Project area is located within the traditional use areas of the Soboba Band of Luiseño Indians, the Pechanga Band of Luiseño Indians, and the San Manuel Band of Mission Indians.  If significant resources as defined in California Code of Regulations §</w:t>
      </w:r>
      <w:r w:rsidR="007926B8">
        <w:t> </w:t>
      </w:r>
      <w:r w:rsidRPr="00F95D09">
        <w:t>15064.5 are unearthed during construction, these resources could be significantly impacted if not appropriately treated.  The Project’s potential to impact previously undiscovered prehistoric archaeological resources, which could result in an adverse change in the significance of the resources pursuant to California Code of Regulations § 15064.5, is a potentially significant direct and cumulatively considerable impact for which mitigation is required.  Mitigation Me</w:t>
      </w:r>
      <w:r w:rsidR="00297EFB">
        <w:t>asures MM 4.5-1 through MM 4.5-5</w:t>
      </w:r>
      <w:r w:rsidRPr="00F95D09">
        <w:t xml:space="preserve"> </w:t>
      </w:r>
      <w:r w:rsidR="00A336F8">
        <w:t>would reduce potential impacts to prehistoric archaeological resources to</w:t>
      </w:r>
      <w:r w:rsidRPr="00F95D09">
        <w:t xml:space="preserve"> below a level of significance</w:t>
      </w:r>
      <w:r w:rsidR="000F02CA">
        <w:t xml:space="preserve"> by requiring monitoring activities during grading and implementation of a treatment program should important resources be uncovered</w:t>
      </w:r>
      <w:r w:rsidRPr="00F95D09">
        <w:t>.</w:t>
      </w:r>
      <w:r w:rsidR="0047043E">
        <w:t xml:space="preserve"> </w:t>
      </w:r>
      <w:r w:rsidR="000F02CA">
        <w:t xml:space="preserve"> </w:t>
      </w:r>
      <w:r w:rsidR="00297EFB">
        <w:t>Mitigation Measures MM 4.5-1 through 4.5-5</w:t>
      </w:r>
      <w:r w:rsidR="008231F7">
        <w:t>,</w:t>
      </w:r>
      <w:r w:rsidR="00BC6063" w:rsidRPr="00BC6063">
        <w:t xml:space="preserve"> as set forth in the MMP attached as Exhibit A</w:t>
      </w:r>
      <w:r w:rsidR="00BC6063">
        <w:t xml:space="preserve"> and listed below</w:t>
      </w:r>
      <w:r w:rsidR="00BC6063" w:rsidRPr="00BC6063">
        <w:t>, have been imposed as conditions of approval.</w:t>
      </w:r>
    </w:p>
    <w:p w14:paraId="73E414C1" w14:textId="20FAED45" w:rsidR="00231C2F" w:rsidRDefault="00231C2F" w:rsidP="0023630E">
      <w:pPr>
        <w:tabs>
          <w:tab w:val="left" w:pos="3312"/>
        </w:tabs>
        <w:spacing w:after="230"/>
        <w:ind w:left="3240"/>
      </w:pPr>
      <w:r w:rsidRPr="00231C2F">
        <w:t>MM 4.5-1</w:t>
      </w:r>
      <w:r w:rsidR="005F79EC">
        <w:t xml:space="preserve">: </w:t>
      </w:r>
      <w:r w:rsidR="00B570E4" w:rsidRPr="00B570E4">
        <w:t xml:space="preserve">Prior to the issuance of a grading permit, the Project Applicant shall provide evidence to the City of Moreno Valley that a professional archaeologist has been retained by the Applicant to conduct monitoring of all mass grading and trenching activities.  The Project Archaeologist shall have the authority to temporarily redirect earthmoving activities in the event that suspected archaeological resources are unearthed during Project construction.  The Project Archaeologist, in consultation with the Monitoring Tribe(s), the </w:t>
      </w:r>
      <w:r w:rsidR="00B570E4" w:rsidRPr="00B570E4">
        <w:lastRenderedPageBreak/>
        <w:t>Applicant and the City, shall develop a Cultural Resources Monitoring Plan (CRMP) to address the details, timing and responsibility of all archaeological and cultural resources activities that will occur on the Project site.  Details in the CRMP shall include:</w:t>
      </w:r>
    </w:p>
    <w:p w14:paraId="421060A4" w14:textId="5E5300AA" w:rsidR="00B570E4" w:rsidRDefault="00B570E4" w:rsidP="00B570E4">
      <w:pPr>
        <w:tabs>
          <w:tab w:val="left" w:pos="3312"/>
        </w:tabs>
        <w:spacing w:after="230"/>
        <w:ind w:left="3240"/>
      </w:pPr>
      <w:r>
        <w:t>a)</w:t>
      </w:r>
      <w:r>
        <w:tab/>
        <w:t>Schedule for Project grading and development activities;</w:t>
      </w:r>
    </w:p>
    <w:p w14:paraId="09585537" w14:textId="77777777" w:rsidR="00B570E4" w:rsidRDefault="00B570E4" w:rsidP="00B570E4">
      <w:pPr>
        <w:tabs>
          <w:tab w:val="left" w:pos="3312"/>
        </w:tabs>
        <w:spacing w:after="230"/>
        <w:ind w:left="3240"/>
      </w:pPr>
      <w:r>
        <w:t>b)</w:t>
      </w:r>
      <w:r>
        <w:tab/>
        <w:t>The Project archeologist and the Monitoring Tribes(s) shall attend the pre-grading meeting with the City, the construction manager and any contractors and will conduct a mandatory Cultural Resources Worker Sensitivity Training to those in attendance.  The Training will include a brief review of the cultural sensitivity of the Project and the surrounding area; what resources could potentially be identified during earthmoving activities; the requirements of the monitoring program; the protocols that apply in the event inadvertent discoveries of cultural resources are identified, including who to contact and appropriate avoidance measures until the find(s) can be properly evaluated; and any other appropriate protocols.  All new construction personnel that will conduct earthwork or grading activities that begin work on the Project following the initial Training must take the Cultural Sensitivity Training prior to beginning work and the Project archaeologist and Monitoring Tribe(s) shall make themselves available to provide the training on an as-needed basis.</w:t>
      </w:r>
    </w:p>
    <w:p w14:paraId="1CC9C618" w14:textId="77777777" w:rsidR="00B570E4" w:rsidRDefault="00B570E4" w:rsidP="00B570E4">
      <w:pPr>
        <w:tabs>
          <w:tab w:val="left" w:pos="3312"/>
        </w:tabs>
        <w:spacing w:after="230"/>
        <w:ind w:left="3240"/>
      </w:pPr>
      <w:r>
        <w:t>c)</w:t>
      </w:r>
      <w:r>
        <w:tab/>
        <w:t>The coordination of a monitoring schedule as agreed upon by the Monitoring Tribe(s), the Project archaeologist, and the Applicant; and</w:t>
      </w:r>
    </w:p>
    <w:p w14:paraId="556D2C3C" w14:textId="03C15985" w:rsidR="00B570E4" w:rsidRDefault="00B570E4" w:rsidP="00B570E4">
      <w:pPr>
        <w:tabs>
          <w:tab w:val="left" w:pos="3312"/>
        </w:tabs>
        <w:spacing w:after="230"/>
        <w:ind w:left="3240"/>
      </w:pPr>
      <w:r>
        <w:t>d)</w:t>
      </w:r>
      <w:r>
        <w:tab/>
        <w:t>The protocols and stipulations that the Applicant, City, Monitoring Tribe(s) and Project archaeologist will follow in the event of inadvertent cultural resources discoveries, including any newly discovered cultural resource deposits that shall be subject to a cultural resources evaluation.</w:t>
      </w:r>
    </w:p>
    <w:p w14:paraId="00EBBCCF" w14:textId="45508808" w:rsidR="00E64FEC" w:rsidRDefault="00E64FEC" w:rsidP="005F79EC">
      <w:pPr>
        <w:tabs>
          <w:tab w:val="left" w:pos="3312"/>
        </w:tabs>
        <w:spacing w:after="230"/>
        <w:ind w:left="3240"/>
      </w:pPr>
      <w:r w:rsidRPr="00E64FEC">
        <w:t>MM 4.5-2</w:t>
      </w:r>
      <w:r w:rsidR="005F79EC">
        <w:t xml:space="preserve">: </w:t>
      </w:r>
      <w:r w:rsidR="00B570E4" w:rsidRPr="00B570E4">
        <w:t xml:space="preserve">Prior to the issuance of a grading permit, the Applicant shall provide evidence to the City of Moreno Valley that appropriate Pechanga Band of Luiseño Indians and Soboba Band of Luiseño Indians tribal representatives (hereafter referred to as “Native </w:t>
      </w:r>
      <w:r w:rsidR="00B570E4" w:rsidRPr="00B570E4">
        <w:lastRenderedPageBreak/>
        <w:t>American Tribal Representatives”) received a minimum of 30 days’ advance notice of all mass grading and trenching activities, and any monitoring agreements between the applicant and the Tribes as requested through the SB 18 process.  Native American Tribal Representatives shall provide a copy of the signed agreement(s) prior to the issuance of a grading permit and the Tribal Representatives shall be notified of and allowed to attend the pre-grading meeting with the City and Project construction contractors and/or monitor all Project mass grading and trenching activities.  The Native American Tribal Representatives shall have the authority to temporarily halt and redirect earth moving activities in the affected area in the event that suspected archaeological resources are unearthed.  If the Native American Tribal Representatives suspect that an archaeological resource may have been unearthed, the Project Archaeologist or the Tribal Representatives shall immediately redirect grading operations in a 100-foot radius around the find to allow identification and evaluation of the suspected resource. In consultation with the Native American Tribal Representatives, the Project Archaeologist shall evaluate the suspected resource and make a determination of significance pursuant to California Public Resources Code Section 21083.2.  If the resource is significant, Mitigation Measures MM 4.5.3 and MM 4.5.4 shall apply.</w:t>
      </w:r>
    </w:p>
    <w:p w14:paraId="42DDCF07" w14:textId="6C7B57DA" w:rsidR="00F272BE" w:rsidRDefault="00E64FEC" w:rsidP="0023630E">
      <w:pPr>
        <w:tabs>
          <w:tab w:val="left" w:pos="3312"/>
        </w:tabs>
        <w:spacing w:after="230"/>
        <w:ind w:left="3240"/>
      </w:pPr>
      <w:r w:rsidRPr="00E64FEC">
        <w:t>MM 4.5-3</w:t>
      </w:r>
      <w:r w:rsidR="005F79EC">
        <w:t>:</w:t>
      </w:r>
      <w:r w:rsidRPr="00E64FEC">
        <w:tab/>
      </w:r>
      <w:r w:rsidR="00B570E4" w:rsidRPr="00B570E4">
        <w:t>A treatment plan shall be prepared by the Project Archaeologist and expeditiously reviewed by the interested Native American Tribal Representatives and the City Planning Division and implemented by the Project Archaeologist to protect the identified archaeological resource(s) from damage and destruction.  If a significant archaeological resource(s) is discovered on the property, ground disturbing activities shall be temporarily suspended 100 feet around the resource(s) until the treatment plan is implemented.  The Project Archaeologist, interested Native American Tribal Representatives, and the City Planning Division shall confer regarding mitigation of the discovered resource(s).</w:t>
      </w:r>
    </w:p>
    <w:p w14:paraId="63EB1E33" w14:textId="77777777" w:rsidR="00B570E4" w:rsidRDefault="00F272BE" w:rsidP="00B570E4">
      <w:pPr>
        <w:tabs>
          <w:tab w:val="left" w:pos="3312"/>
        </w:tabs>
        <w:spacing w:after="230"/>
        <w:ind w:left="3240"/>
      </w:pPr>
      <w:r>
        <w:t xml:space="preserve">MM 4.5-4:  </w:t>
      </w:r>
      <w:r w:rsidR="00B570E4" w:rsidRPr="00B570E4">
        <w:t>In the event that Native American cultural resources are discovered during the course of grading, the following procedures shall be carried out for treatment and final disposition of the discoveries:</w:t>
      </w:r>
      <w:r>
        <w:t xml:space="preserve">  </w:t>
      </w:r>
    </w:p>
    <w:p w14:paraId="1C6E7141" w14:textId="08D81004" w:rsidR="00B570E4" w:rsidRDefault="00B570E4" w:rsidP="00B570E4">
      <w:pPr>
        <w:tabs>
          <w:tab w:val="left" w:pos="3312"/>
        </w:tabs>
        <w:spacing w:after="230"/>
        <w:ind w:left="3240"/>
      </w:pPr>
      <w:r>
        <w:lastRenderedPageBreak/>
        <w:t>a)  The landowner(s) shall relinquish ownership of all cultural resources, including sacred items, burial goods, and all archaeological artifacts and non-human remains as part of the required mitigation for impacts to cultural resources. The artifacts shall be relinquished through one or more of the following methods and evidence of such shall be provided to the City of Moreno Valley Planning Department:</w:t>
      </w:r>
    </w:p>
    <w:p w14:paraId="53FB98C3" w14:textId="77777777" w:rsidR="00B570E4" w:rsidRDefault="00B570E4" w:rsidP="00B570E4">
      <w:pPr>
        <w:tabs>
          <w:tab w:val="left" w:pos="3780"/>
        </w:tabs>
        <w:spacing w:after="230"/>
        <w:ind w:left="3780"/>
      </w:pPr>
      <w:proofErr w:type="spellStart"/>
      <w:r>
        <w:t>i</w:t>
      </w:r>
      <w:proofErr w:type="spellEnd"/>
      <w:r>
        <w:t>.</w:t>
      </w:r>
      <w:r>
        <w:tab/>
        <w:t>Accommodate the process for Preservation-In-Place / Onsite reburial of the discovered items with the consulting Native American tribes or bands, as detailed in the treatment plan prepared by the Project Archaeologist under Mitigation Measure MM 4.5-3. This shall include measures and provisions to protect the future reburial area from any future impacts. Reburial shall not occur until all cataloguing and basic recordation have been completed;</w:t>
      </w:r>
    </w:p>
    <w:p w14:paraId="76205BFC" w14:textId="77777777" w:rsidR="00B570E4" w:rsidRDefault="00B570E4" w:rsidP="00B570E4">
      <w:pPr>
        <w:tabs>
          <w:tab w:val="left" w:pos="3780"/>
        </w:tabs>
        <w:spacing w:after="230"/>
        <w:ind w:left="3780"/>
      </w:pPr>
      <w:r>
        <w:t>ii.</w:t>
      </w:r>
      <w:r>
        <w:tab/>
        <w:t>A curation agreement with an appropriate qualified repository within Riverside County that meets federal standards per 36 CFR Part 79; therefore, the resources would be professionally curated and made available to other archaeologists / researchers for further study. The collections and associated records shall be transferred, including title, to an appropriate curation facility within Riverside County, to be accompanied by payment of the fees necessary for permanent curation;</w:t>
      </w:r>
    </w:p>
    <w:p w14:paraId="0A2DA64B" w14:textId="5275C902" w:rsidR="00E64FEC" w:rsidRDefault="00B570E4" w:rsidP="00B570E4">
      <w:pPr>
        <w:tabs>
          <w:tab w:val="left" w:pos="3780"/>
        </w:tabs>
        <w:spacing w:after="230"/>
        <w:ind w:left="3780"/>
      </w:pPr>
      <w:r>
        <w:t>iii.</w:t>
      </w:r>
      <w:r>
        <w:tab/>
        <w:t>For purposes of conflict resolution, if more than one Native American tribe or band is involved with the project and cannot come to an agreement as to the disposition of cultural materials, they shall be curated at the Western Science Center by default.</w:t>
      </w:r>
    </w:p>
    <w:p w14:paraId="16B3A075" w14:textId="5F16B16F" w:rsidR="00294DAE" w:rsidRPr="00294DAE" w:rsidRDefault="00F272BE" w:rsidP="0045497D">
      <w:pPr>
        <w:keepNext/>
        <w:tabs>
          <w:tab w:val="left" w:pos="3312"/>
        </w:tabs>
        <w:spacing w:after="230"/>
        <w:ind w:left="3240"/>
      </w:pPr>
      <w:r>
        <w:t>MM 4.5-5</w:t>
      </w:r>
      <w:r w:rsidR="005F79EC">
        <w:t xml:space="preserve">: </w:t>
      </w:r>
      <w:r w:rsidR="00294DAE" w:rsidRPr="00294DAE">
        <w:t>Prior to grading permit issuance, the City shall verify that the following note is included on the Grading Plan:</w:t>
      </w:r>
    </w:p>
    <w:p w14:paraId="5FE3AE19" w14:textId="752B0B93" w:rsidR="00E64FEC" w:rsidRDefault="00294DAE" w:rsidP="00294DAE">
      <w:pPr>
        <w:tabs>
          <w:tab w:val="left" w:pos="3312"/>
        </w:tabs>
        <w:spacing w:after="230"/>
        <w:ind w:left="3240"/>
      </w:pPr>
      <w:r w:rsidRPr="00294DAE">
        <w:t xml:space="preserve">“If any suspected archaeological resources are discovered during ground-disturbing activities and the Project Archaeologist or </w:t>
      </w:r>
      <w:r w:rsidR="0045497D">
        <w:t>Native American Tribal Representatives</w:t>
      </w:r>
      <w:r w:rsidRPr="00294DAE">
        <w:t xml:space="preserve"> are not present, the construction supervisor is obligated to halt work in a 100-foot radius </w:t>
      </w:r>
      <w:r w:rsidRPr="00294DAE">
        <w:lastRenderedPageBreak/>
        <w:t xml:space="preserve">around the find and call the Project Archaeologist and the </w:t>
      </w:r>
      <w:r w:rsidR="0045497D">
        <w:t>Tribal Representatives</w:t>
      </w:r>
      <w:r w:rsidRPr="00294DAE">
        <w:t xml:space="preserve"> to the site to assess the significance of the find."</w:t>
      </w:r>
      <w:r w:rsidR="00BC6063">
        <w:t xml:space="preserve"> </w:t>
      </w:r>
    </w:p>
    <w:p w14:paraId="04742E6A" w14:textId="355B6F1F" w:rsidR="00EC14FE" w:rsidRPr="00547129" w:rsidRDefault="00EC14FE" w:rsidP="00EC14FE">
      <w:pPr>
        <w:pStyle w:val="Heading4"/>
        <w:rPr>
          <w:b w:val="0"/>
          <w:szCs w:val="24"/>
        </w:rPr>
      </w:pPr>
      <w:r w:rsidRPr="00547129">
        <w:rPr>
          <w:szCs w:val="24"/>
        </w:rPr>
        <w:t xml:space="preserve">Potential </w:t>
      </w:r>
      <w:r w:rsidR="005A0B5B" w:rsidRPr="00547129">
        <w:rPr>
          <w:szCs w:val="24"/>
        </w:rPr>
        <w:t xml:space="preserve">Significant </w:t>
      </w:r>
      <w:r w:rsidRPr="00547129">
        <w:rPr>
          <w:szCs w:val="24"/>
        </w:rPr>
        <w:t xml:space="preserve">Direct and Cumulative Significant Impact: </w:t>
      </w:r>
      <w:r w:rsidR="00547129" w:rsidRPr="00547129">
        <w:rPr>
          <w:b w:val="0"/>
          <w:szCs w:val="24"/>
        </w:rPr>
        <w:t xml:space="preserve">Threshold c): Would the Project directly or indirectly destroy a unique paleontological resources or site or unique geological feature?  </w:t>
      </w:r>
    </w:p>
    <w:p w14:paraId="4D3CF92B" w14:textId="4137194B" w:rsidR="000054BB" w:rsidRPr="002C379D" w:rsidRDefault="00EC14FE" w:rsidP="00716B66">
      <w:pPr>
        <w:tabs>
          <w:tab w:val="left" w:pos="1080"/>
        </w:tabs>
        <w:spacing w:after="230"/>
        <w:ind w:left="1080" w:hanging="1080"/>
      </w:pPr>
      <w:r w:rsidRPr="00547129">
        <w:rPr>
          <w:b/>
        </w:rPr>
        <w:t>Finding:</w:t>
      </w:r>
      <w:r w:rsidRPr="00547129">
        <w:tab/>
      </w:r>
      <w:r w:rsidR="00F95D09" w:rsidRPr="00F95D09">
        <w:t xml:space="preserve">The Project would not impact any known paleontological resource or unique geological feature.  However, the Project site and off-site improvement area contain alluvium soils with a high sensitivity for paleontological resources.  </w:t>
      </w:r>
      <w:r w:rsidR="00F95D09">
        <w:t>Therefore, i</w:t>
      </w:r>
      <w:r w:rsidR="00F95D09" w:rsidRPr="00F95D09">
        <w:t>mplementation of the Project has the potential to unearth and adversely impact paleontological resources that may be buried beneath the ground surface and discovered during Project-related grading and excavation activities.</w:t>
      </w:r>
      <w:r w:rsidR="00F95D09">
        <w:t xml:space="preserve">  </w:t>
      </w:r>
      <w:r w:rsidR="00716B66" w:rsidRPr="00716B66">
        <w:t>Changes or alterations have been required in, or incorporated into, the Project which avoid or substantially lessen the significant impact identified in the EIR.</w:t>
      </w:r>
    </w:p>
    <w:p w14:paraId="4C0546CF" w14:textId="6C3F25C8" w:rsidR="008D76C3" w:rsidRDefault="00623A8A" w:rsidP="008D76C3">
      <w:pPr>
        <w:pStyle w:val="FINDING"/>
        <w:ind w:left="3240" w:hanging="3600"/>
      </w:pPr>
      <w:r w:rsidRPr="002C379D">
        <w:rPr>
          <w:b/>
        </w:rPr>
        <w:t>F</w:t>
      </w:r>
      <w:r w:rsidR="00900C79" w:rsidRPr="002C379D">
        <w:rPr>
          <w:b/>
        </w:rPr>
        <w:t>actual Basis for the</w:t>
      </w:r>
      <w:r w:rsidR="004A7F14" w:rsidRPr="002C379D">
        <w:rPr>
          <w:b/>
        </w:rPr>
        <w:t xml:space="preserve"> </w:t>
      </w:r>
      <w:r w:rsidRPr="002C379D">
        <w:rPr>
          <w:b/>
        </w:rPr>
        <w:t>Finding:</w:t>
      </w:r>
      <w:r w:rsidRPr="002C379D">
        <w:tab/>
      </w:r>
      <w:r w:rsidR="000054BB" w:rsidRPr="002C379D">
        <w:t xml:space="preserve">As </w:t>
      </w:r>
      <w:r w:rsidR="00716B66">
        <w:t>discussed on P</w:t>
      </w:r>
      <w:r w:rsidR="002C379D" w:rsidRPr="002C379D">
        <w:t xml:space="preserve">age </w:t>
      </w:r>
      <w:r w:rsidR="002C379D">
        <w:t>4.5-9</w:t>
      </w:r>
      <w:r w:rsidR="008D76C3">
        <w:t xml:space="preserve"> of the Final EIR</w:t>
      </w:r>
      <w:r w:rsidR="002C379D">
        <w:t xml:space="preserve"> and the Project’s Paleontological Resource and Monitoring Assessment</w:t>
      </w:r>
      <w:r w:rsidR="008D76C3">
        <w:t xml:space="preserve"> (Final EIR Technical Appendix D2)</w:t>
      </w:r>
      <w:r w:rsidR="002C379D">
        <w:t xml:space="preserve">, </w:t>
      </w:r>
      <w:r w:rsidR="00F95D09">
        <w:t>a</w:t>
      </w:r>
      <w:r w:rsidR="00F95D09" w:rsidRPr="00F95D09">
        <w:t>lthough the Project site does not contain any known paleontological resources or unique geologic features and no such resources were observed during field surveys of the site, the Project site is underlain by older-Pleistocene alluvial fan deposits that have a high potential to contain significant paleontological resources.  The Project’s off-site improvement area within the Perris Valley Storm Drain Channel has no potential to contain paleontological or unique geological resources because the Channel is a modern, man-made storm drain facility and any such resources – if they once existed within the Channel’s alignment – would have been removed/destroyed during construction of the Channel.  However, because of the high paleontological sensitivity of the older alluvial deposits that exist below the ground surface on the Project site at depths greater than 4</w:t>
      </w:r>
      <w:r w:rsidR="008D76C3">
        <w:t>-</w:t>
      </w:r>
      <w:r w:rsidR="00F95D09" w:rsidRPr="00F95D09">
        <w:t xml:space="preserve">feet, the Project could result in impacts to paleontological resources that may exist below the ground surface if they are unearthed and not properly treated.  </w:t>
      </w:r>
      <w:r w:rsidR="00A336F8">
        <w:t>Potential</w:t>
      </w:r>
      <w:r w:rsidR="008D76C3" w:rsidRPr="005A0B5B">
        <w:t xml:space="preserve"> significant direct and cumulatively considerable impacts w</w:t>
      </w:r>
      <w:r w:rsidR="008D76C3">
        <w:t>ill</w:t>
      </w:r>
      <w:r w:rsidR="008D76C3" w:rsidRPr="005A0B5B">
        <w:t xml:space="preserve"> be addressed and mitigated through compliance with Mitigation Measure MM 4.</w:t>
      </w:r>
      <w:r w:rsidR="00F272BE">
        <w:t>5-6 through MM 4.5-9</w:t>
      </w:r>
      <w:r w:rsidR="000F02CA">
        <w:t>, which require paleontological monitoring during grading and a treatment program should important resources be uncovered.</w:t>
      </w:r>
      <w:r w:rsidR="00A336F8" w:rsidRPr="00A336F8">
        <w:t xml:space="preserve"> </w:t>
      </w:r>
      <w:r w:rsidR="00A336F8">
        <w:t xml:space="preserve"> </w:t>
      </w:r>
      <w:r w:rsidR="00A336F8" w:rsidRPr="00A336F8">
        <w:t xml:space="preserve">Mitigation </w:t>
      </w:r>
      <w:r w:rsidR="00A336F8" w:rsidRPr="00A336F8">
        <w:lastRenderedPageBreak/>
        <w:t>Measures MM 4.</w:t>
      </w:r>
      <w:r w:rsidR="00F272BE">
        <w:t>5-6</w:t>
      </w:r>
      <w:r w:rsidR="00A336F8" w:rsidRPr="00A336F8">
        <w:t xml:space="preserve"> through 4</w:t>
      </w:r>
      <w:r w:rsidR="00F272BE">
        <w:t>.5-9</w:t>
      </w:r>
      <w:r w:rsidR="00A336F8" w:rsidRPr="00A336F8">
        <w:t>, as set forth in the MMP attached as Exhibit A and listed below, have been imposed as conditions of approval.</w:t>
      </w:r>
    </w:p>
    <w:p w14:paraId="7047DE06" w14:textId="0DB0E88A" w:rsidR="0047043E" w:rsidRDefault="0047043E" w:rsidP="0023630E">
      <w:pPr>
        <w:tabs>
          <w:tab w:val="left" w:pos="3312"/>
        </w:tabs>
        <w:spacing w:after="230"/>
        <w:ind w:left="3240" w:firstLine="18"/>
      </w:pPr>
      <w:r w:rsidRPr="0047043E">
        <w:t>MM 4.5-</w:t>
      </w:r>
      <w:r w:rsidR="00F272BE">
        <w:t>6</w:t>
      </w:r>
      <w:r w:rsidR="005F79EC">
        <w:t>:</w:t>
      </w:r>
      <w:r w:rsidRPr="0047043E">
        <w:tab/>
      </w:r>
      <w:r w:rsidR="005F79EC">
        <w:t xml:space="preserve"> </w:t>
      </w:r>
      <w:r w:rsidR="00E860C3">
        <w:t>P</w:t>
      </w:r>
      <w:r w:rsidRPr="0047043E">
        <w:t>rior to the issuance of a grading permit, the Project Applicant shall provide evidence to the City of Moreno Valley that a qualified paleontologist has been retained by the Project Applicant to conduct monitoring of excavation activities and has the authority to halt and redirect earthmoving activities in the event that suspected paleontological resources are unearthed.</w:t>
      </w:r>
    </w:p>
    <w:p w14:paraId="7B78CCD2" w14:textId="12D5C980" w:rsidR="0047043E" w:rsidRDefault="0047043E" w:rsidP="0023630E">
      <w:pPr>
        <w:tabs>
          <w:tab w:val="left" w:pos="3312"/>
        </w:tabs>
        <w:spacing w:after="230"/>
        <w:ind w:left="3240" w:firstLine="18"/>
      </w:pPr>
      <w:r w:rsidRPr="0047043E">
        <w:t>MM 4.5-</w:t>
      </w:r>
      <w:r w:rsidR="00F272BE">
        <w:t>7</w:t>
      </w:r>
      <w:r w:rsidR="005F79EC">
        <w:t xml:space="preserve">:  </w:t>
      </w:r>
      <w:r w:rsidRPr="0047043E">
        <w:t>The paleontological monitor shall conduct full-time monitoring during grading and excavation operations in undisturbed, very old alluvial fan sediments and shall be equipped to salvage fossils if they are unearthed to avoid construction delays and to remove samples of sediments that are likely to contain the remains of small fossil invertebrates and vertebrates.  The paleontological monitor shall be empowered to temporarily halt or divert equipment to allow of removal of abundant and large specimens in a timely manner.  Monitoring may be reduced if the potentially fossiliferous units are not present in the subsurface, or if present, are determined upon exposure and examination by qualified paleontological personnel to have a low potential to contain or yield fossil resources.</w:t>
      </w:r>
    </w:p>
    <w:p w14:paraId="726D167C" w14:textId="18DEDB07" w:rsidR="0047043E" w:rsidRDefault="00F272BE" w:rsidP="0023630E">
      <w:pPr>
        <w:tabs>
          <w:tab w:val="left" w:pos="3312"/>
        </w:tabs>
        <w:spacing w:after="230"/>
        <w:ind w:left="3240" w:firstLine="18"/>
      </w:pPr>
      <w:r>
        <w:t>MM 4.5-8</w:t>
      </w:r>
      <w:r w:rsidR="005F79EC">
        <w:t xml:space="preserve">: </w:t>
      </w:r>
      <w:r w:rsidR="0047043E" w:rsidRPr="0047043E">
        <w:t>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such as the Western Science Museum in Hemet, California, is required for significant discoveries.</w:t>
      </w:r>
    </w:p>
    <w:p w14:paraId="09FEBA1F" w14:textId="57E953FF" w:rsidR="0047043E" w:rsidRDefault="00F272BE" w:rsidP="0023630E">
      <w:pPr>
        <w:tabs>
          <w:tab w:val="left" w:pos="3312"/>
        </w:tabs>
        <w:spacing w:after="230"/>
        <w:ind w:left="3240" w:firstLine="18"/>
      </w:pPr>
      <w:r>
        <w:t>MM 4.5-9</w:t>
      </w:r>
      <w:r w:rsidR="005F79EC">
        <w:t xml:space="preserve">: </w:t>
      </w:r>
      <w:r w:rsidR="0047043E" w:rsidRPr="0047043E">
        <w:t>A final monitoring and mitigation report of findings and significance shall be prepared, including lists of all fossils recovered, if any, and necessary maps and graphics to accurately record the original location of the specimens.  The report shall be submitted to the City of Moreno Valley prior to building final.</w:t>
      </w:r>
    </w:p>
    <w:p w14:paraId="452D8514" w14:textId="5825E8EC" w:rsidR="00DC7E34" w:rsidRPr="00DC7E34" w:rsidRDefault="00DC7E34" w:rsidP="00DC7E34">
      <w:pPr>
        <w:pStyle w:val="Heading3"/>
      </w:pPr>
      <w:r w:rsidRPr="00DC7E34">
        <w:lastRenderedPageBreak/>
        <w:t>Noise</w:t>
      </w:r>
    </w:p>
    <w:p w14:paraId="7E571E1D" w14:textId="2C04819B" w:rsidR="00DC7E34" w:rsidRPr="00DC7E34" w:rsidRDefault="00DC7E34" w:rsidP="004943AD">
      <w:pPr>
        <w:pStyle w:val="Heading4"/>
      </w:pPr>
      <w:r w:rsidRPr="00DC7E34">
        <w:t xml:space="preserve">Potential Significant Direct and Cumulatively Considerable Impact: </w:t>
      </w:r>
      <w:r w:rsidR="004943AD" w:rsidRPr="004943AD">
        <w:rPr>
          <w:b w:val="0"/>
        </w:rPr>
        <w:t>Threshold c): Would the project result in a substantial permanent increase in ambient noise levels in the project vicinity above levels existing without the project?</w:t>
      </w:r>
      <w:r w:rsidR="004943AD">
        <w:rPr>
          <w:b w:val="0"/>
        </w:rPr>
        <w:t xml:space="preserve"> </w:t>
      </w:r>
      <w:r w:rsidR="004943AD" w:rsidRPr="004943AD">
        <w:rPr>
          <w:b w:val="0"/>
        </w:rPr>
        <w:t xml:space="preserve"> Threshold d):</w:t>
      </w:r>
      <w:r w:rsidR="004943AD">
        <w:rPr>
          <w:b w:val="0"/>
        </w:rPr>
        <w:t xml:space="preserve"> </w:t>
      </w:r>
      <w:r w:rsidR="004943AD" w:rsidRPr="004943AD">
        <w:rPr>
          <w:b w:val="0"/>
        </w:rPr>
        <w:t>Would the project result in a substantial temporary or periodic increase in ambient noise levels in the project vicinity above levels existing without the project?</w:t>
      </w:r>
      <w:r w:rsidR="004943AD" w:rsidRPr="004943AD">
        <w:rPr>
          <w:b w:val="0"/>
        </w:rPr>
        <w:tab/>
      </w:r>
    </w:p>
    <w:p w14:paraId="7291C4BB" w14:textId="5A89B211" w:rsidR="00587E1F" w:rsidRPr="005F79EC" w:rsidRDefault="00DC7E34" w:rsidP="00DC7E34">
      <w:pPr>
        <w:tabs>
          <w:tab w:val="left" w:pos="1080"/>
        </w:tabs>
        <w:spacing w:after="230"/>
        <w:ind w:left="1080" w:hanging="1080"/>
      </w:pPr>
      <w:r w:rsidRPr="00DC7E34">
        <w:rPr>
          <w:b/>
          <w:sz w:val="23"/>
        </w:rPr>
        <w:t>Finding:</w:t>
      </w:r>
      <w:r w:rsidRPr="00DC7E34">
        <w:rPr>
          <w:sz w:val="23"/>
        </w:rPr>
        <w:tab/>
      </w:r>
      <w:r w:rsidR="00587E1F" w:rsidRPr="005F79EC">
        <w:t xml:space="preserve">Phase I of Project-related construction activities would result in a short-term direct impact to one noise-sensitive receiver, a residential home located east of Indian Street near the Project site’s southwestern corner.  In the event that construction activities occur on any properties surrounding the Project site simultaneously with Project-related construction activities, and that also would contribute construction noise to this residential home, a cumulative impact may occur and the Project’s construction-related noise contribution to the overall noise level at this off-site property would also be cumulatively considerable.  </w:t>
      </w:r>
      <w:r w:rsidR="00A336F8" w:rsidRPr="00A336F8">
        <w:t>Changes or alterations have been required in, or incorporated into, the Project which avoid or substantially lessen the significant impact identified in the EIR.</w:t>
      </w:r>
    </w:p>
    <w:p w14:paraId="4B2F7EC3" w14:textId="3AAF0B49" w:rsidR="008060F8" w:rsidRPr="008060F8" w:rsidRDefault="00DC7E34" w:rsidP="008C6358">
      <w:pPr>
        <w:tabs>
          <w:tab w:val="left" w:pos="3240"/>
        </w:tabs>
        <w:spacing w:after="230"/>
        <w:ind w:left="3240" w:hanging="3240"/>
      </w:pPr>
      <w:r w:rsidRPr="00DC7E34">
        <w:rPr>
          <w:b/>
        </w:rPr>
        <w:t xml:space="preserve">Factual Basis for the Finding: </w:t>
      </w:r>
      <w:r w:rsidR="00DF3E62">
        <w:rPr>
          <w:b/>
        </w:rPr>
        <w:tab/>
      </w:r>
      <w:r w:rsidR="00A336F8">
        <w:t>As discussed on P</w:t>
      </w:r>
      <w:r w:rsidRPr="00DC7E34">
        <w:t>age</w:t>
      </w:r>
      <w:r w:rsidR="00DF3E62">
        <w:t xml:space="preserve"> 4.10-13</w:t>
      </w:r>
      <w:r w:rsidR="00216C1A">
        <w:t xml:space="preserve"> of the Final EIR</w:t>
      </w:r>
      <w:r w:rsidR="00DF3E62">
        <w:t xml:space="preserve"> and in the Project’s Noise Impact Analysis (Final EIR Technical Appendix H), c</w:t>
      </w:r>
      <w:r w:rsidR="00DF3E62" w:rsidRPr="00DF3E62">
        <w:t>onstruction equipment operating on the Project site would create intermittent periods of noise when construction equipment is in operation, which would cause short-term increases in ambient noise levels</w:t>
      </w:r>
      <w:r w:rsidR="000C4C45" w:rsidRPr="00DF3E62">
        <w:t xml:space="preserve">.  </w:t>
      </w:r>
      <w:r w:rsidR="00DF3E62" w:rsidRPr="00DF3E62">
        <w:t>Noise sensitive receivers are located to the east and northeast of the Project site.  Based on the proposed stages of Project construction, the loudest construction-related noise levels at each receiver location would occur when multiple pieces of heavy equipment are simultaneously operating near the eastern and northern Project site boundaries.  In reality, it is highly unlikely that all pieces of heavy construction equipment would be operating simultaneously at the same time and at the same location adjacent to the Project site boundaries.  Instead, noise levels would vary day-to-day and would vary throughout the workday as equipment moves around the site</w:t>
      </w:r>
      <w:r w:rsidR="00EC2858" w:rsidRPr="00DF3E62">
        <w:t>.</w:t>
      </w:r>
      <w:r w:rsidR="00EC2858">
        <w:t xml:space="preserve">  </w:t>
      </w:r>
      <w:r w:rsidR="00DF3E62" w:rsidRPr="00DF3E62">
        <w:t xml:space="preserve">Phase I includes the construction of proposed Buildings 1 and 2 and Phase II includes the construction of proposed Buildings 3 and 4.  It is important to note that once Buildings 1 and 2 are constructed, the building structures themselves would act as noise barriers and substantially attenuate construction noise levels at sensitive receivers located east of the Project site, from </w:t>
      </w:r>
      <w:r w:rsidR="00DF3E62" w:rsidRPr="00DF3E62">
        <w:lastRenderedPageBreak/>
        <w:t>construction activity noise for Buildings 3 and 4, which would be occurring west of Buildings 1 and 2.</w:t>
      </w:r>
      <w:r w:rsidR="00DF3E62">
        <w:t xml:space="preserve">  </w:t>
      </w:r>
      <w:r w:rsidR="00DF3E62" w:rsidRPr="00DF3E62">
        <w:t>Phase I daytime construction noise levels are expected to range from 39.2 to 67.2 dBA Leq at the nearby receiver locations</w:t>
      </w:r>
      <w:r w:rsidR="000C4C45" w:rsidRPr="00DF3E62">
        <w:t xml:space="preserve">.  </w:t>
      </w:r>
      <w:r w:rsidR="00DF3E62" w:rsidRPr="00DF3E62">
        <w:t xml:space="preserve">Phase II daytime construction levels are expected to range from 35.8 to 57.6 dBA Leq at the nearby receiver locations.  Peak noise levels would be below the 65 dBA Leq construction noise level significance threshold at all receiver locations with the exception of receiver location R8 during Phase I construction activities.  Thus, Phase I construction-related noise would result in a significant impact at location R8, requiring mitigation.  Location R8 is a residential home located east of Indian Street just north of the Perris Valley Storm Drain Channel and fronts on Indian Street.  </w:t>
      </w:r>
    </w:p>
    <w:p w14:paraId="2E82676F" w14:textId="190D4F63" w:rsidR="006C1561" w:rsidRPr="00C62378" w:rsidRDefault="008060F8" w:rsidP="006C1561">
      <w:pPr>
        <w:tabs>
          <w:tab w:val="left" w:pos="3240"/>
          <w:tab w:val="left" w:pos="3312"/>
        </w:tabs>
        <w:spacing w:after="230"/>
        <w:ind w:left="3240"/>
      </w:pPr>
      <w:r w:rsidRPr="008060F8">
        <w:t>T</w:t>
      </w:r>
      <w:r>
        <w:t xml:space="preserve">o </w:t>
      </w:r>
      <w:r w:rsidR="000F0D18">
        <w:t>reduce</w:t>
      </w:r>
      <w:r>
        <w:t xml:space="preserve"> significant short-term direct and cumulatively considerable impacts</w:t>
      </w:r>
      <w:r w:rsidR="000F0D18">
        <w:t xml:space="preserve"> to a less than significant level</w:t>
      </w:r>
      <w:r>
        <w:t xml:space="preserve">, Mitigation Measures MM 4.10-1 and </w:t>
      </w:r>
      <w:r w:rsidR="00216C1A">
        <w:t xml:space="preserve">MM </w:t>
      </w:r>
      <w:r>
        <w:t xml:space="preserve">4.10-2 would be imposed on the Project to reduce </w:t>
      </w:r>
      <w:r w:rsidRPr="008060F8">
        <w:t>the construction-related noise levels at receiv</w:t>
      </w:r>
      <w:r w:rsidR="006C1561">
        <w:t>er location R8 to 60.3 dBA Leq, as shown on Table 4.10-14 of the Final EIR</w:t>
      </w:r>
      <w:r w:rsidR="006C1561" w:rsidRPr="008060F8">
        <w:t xml:space="preserve">.  </w:t>
      </w:r>
      <w:r w:rsidR="006C1561" w:rsidRPr="00BB1BA8">
        <w:t>Mitigation Measures MM 4.10-1 and 4.10-2</w:t>
      </w:r>
      <w:r w:rsidR="006C1561">
        <w:t>,</w:t>
      </w:r>
      <w:r w:rsidR="006C1561" w:rsidRPr="00BB1BA8">
        <w:t xml:space="preserve"> as set forth in the MMP attached as Exhibit A</w:t>
      </w:r>
      <w:r w:rsidR="006C1561">
        <w:t xml:space="preserve"> and listed below</w:t>
      </w:r>
      <w:r w:rsidR="006C1561" w:rsidRPr="00BB1BA8">
        <w:t xml:space="preserve">, </w:t>
      </w:r>
      <w:r w:rsidR="00337C97">
        <w:t xml:space="preserve">have been imposed as </w:t>
      </w:r>
      <w:r w:rsidR="006C1561" w:rsidRPr="00BB1BA8">
        <w:t>condition</w:t>
      </w:r>
      <w:r w:rsidR="00337C97">
        <w:t>s</w:t>
      </w:r>
      <w:r w:rsidR="006C1561" w:rsidRPr="00BB1BA8">
        <w:t xml:space="preserve"> of approval.</w:t>
      </w:r>
    </w:p>
    <w:p w14:paraId="5C651DFB" w14:textId="6585F05A" w:rsidR="008060F8" w:rsidRDefault="008060F8" w:rsidP="0023630E">
      <w:pPr>
        <w:tabs>
          <w:tab w:val="left" w:pos="3240"/>
          <w:tab w:val="left" w:pos="3312"/>
        </w:tabs>
        <w:spacing w:after="230"/>
        <w:ind w:left="3240"/>
      </w:pPr>
      <w:r w:rsidRPr="008060F8">
        <w:t>MM 4.10-1</w:t>
      </w:r>
      <w:r w:rsidR="008C6358">
        <w:t>:</w:t>
      </w:r>
      <w:r w:rsidR="005F79EC">
        <w:t xml:space="preserve"> </w:t>
      </w:r>
      <w:r w:rsidRPr="008060F8">
        <w:t xml:space="preserve">All construction activities shall comply with the City of Moreno Valley Noise Ordinance (Chapter 11.80 of the City of Moreno Valley Municipal Code).  This requirement shall be noted on all grading and building plans and in bid documents issued to construction contractors.  </w:t>
      </w:r>
    </w:p>
    <w:p w14:paraId="643B09B4" w14:textId="134AB05F" w:rsidR="008060F8" w:rsidRDefault="008060F8" w:rsidP="00216C1A">
      <w:pPr>
        <w:tabs>
          <w:tab w:val="left" w:pos="3240"/>
          <w:tab w:val="left" w:pos="3312"/>
        </w:tabs>
        <w:ind w:left="3240"/>
      </w:pPr>
      <w:r>
        <w:t>MM 4.1-2</w:t>
      </w:r>
      <w:r w:rsidR="008C6358">
        <w:t>:</w:t>
      </w:r>
      <w:r w:rsidR="005F79EC">
        <w:t xml:space="preserve"> </w:t>
      </w:r>
      <w:r>
        <w:t xml:space="preserve">Prior to the issuance of grading permits and building permits that would authorize grading and paving construction activities within 280 feet of Indian Street between Superior Avenue and the Perris Valley Storm Drain Channel, the construction contractor shall install a minimum 6-foot high temporary noise control barrier at the southeast corner of Parcel 1 (the Building 1 site) extending northward approximately 400 feet along Indian Street.  Alternatively, with the approval of the property owner at 16950 Indian Street (noise receiver location R8), the temporary noise barrier can instead be installed along the west property line of that </w:t>
      </w:r>
      <w:r>
        <w:lastRenderedPageBreak/>
        <w:t>existing residential home.  The temporary noise control barrier must present a solid face from top to bottom and must be a minimum of 6 feet high.  The temporary noise control barrier shall comply with the following:</w:t>
      </w:r>
    </w:p>
    <w:p w14:paraId="335CD520" w14:textId="77777777" w:rsidR="006C1561" w:rsidRDefault="006C1561" w:rsidP="00216C1A">
      <w:pPr>
        <w:tabs>
          <w:tab w:val="left" w:pos="3240"/>
          <w:tab w:val="left" w:pos="3312"/>
        </w:tabs>
        <w:ind w:left="3240"/>
      </w:pPr>
    </w:p>
    <w:p w14:paraId="47F02C4F" w14:textId="20112E3F" w:rsidR="008060F8" w:rsidRDefault="008060F8" w:rsidP="00216C1A">
      <w:pPr>
        <w:tabs>
          <w:tab w:val="left" w:pos="3240"/>
          <w:tab w:val="left" w:pos="3312"/>
        </w:tabs>
        <w:ind w:left="3240"/>
      </w:pPr>
      <w:r>
        <w:t>a)</w:t>
      </w:r>
      <w:r>
        <w:tab/>
        <w:t xml:space="preserve">The noise barrier shall be constructed using an acoustical blanket (e.g. vinyl acoustic curtains or quilted blankets) attached to the construction site perimeter fence or equivalent temporary fence posts. </w:t>
      </w:r>
    </w:p>
    <w:p w14:paraId="4E27DABD" w14:textId="77777777" w:rsidR="000935B7" w:rsidRDefault="000935B7" w:rsidP="00216C1A">
      <w:pPr>
        <w:tabs>
          <w:tab w:val="left" w:pos="3240"/>
          <w:tab w:val="left" w:pos="3312"/>
        </w:tabs>
        <w:ind w:left="3240"/>
      </w:pPr>
    </w:p>
    <w:p w14:paraId="63E0BE72" w14:textId="275238E1" w:rsidR="008060F8" w:rsidRDefault="008060F8" w:rsidP="00F63045">
      <w:pPr>
        <w:tabs>
          <w:tab w:val="left" w:pos="3240"/>
          <w:tab w:val="left" w:pos="3312"/>
        </w:tabs>
        <w:ind w:left="3240"/>
      </w:pPr>
      <w:r>
        <w:t>b)</w:t>
      </w:r>
      <w:r>
        <w:tab/>
        <w:t xml:space="preserve">The noise barrier shall be maintained in good repair during the duration of grading and paving activities on Parcel 1.  Any damage shall be promptly repaired.  Gaps, holes, or weaknesses in the barrier or openings between the barrier and the ground shall be promptly repaired.  </w:t>
      </w:r>
    </w:p>
    <w:p w14:paraId="185CCBD5" w14:textId="77777777" w:rsidR="000935B7" w:rsidRDefault="000935B7" w:rsidP="00F63045">
      <w:pPr>
        <w:tabs>
          <w:tab w:val="left" w:pos="3240"/>
          <w:tab w:val="left" w:pos="3312"/>
        </w:tabs>
        <w:ind w:left="3240"/>
      </w:pPr>
    </w:p>
    <w:p w14:paraId="3FF6FCE5" w14:textId="6BF4D4C7" w:rsidR="008060F8" w:rsidRDefault="008060F8" w:rsidP="00F63045">
      <w:pPr>
        <w:tabs>
          <w:tab w:val="left" w:pos="3240"/>
          <w:tab w:val="left" w:pos="3312"/>
        </w:tabs>
        <w:ind w:left="3240"/>
      </w:pPr>
      <w:r>
        <w:t>c)</w:t>
      </w:r>
      <w:r>
        <w:tab/>
        <w:t>The noise control barrier and associated elements shall be completely removed upon the conclusion of the grading and paving construction activity on Parcel 1.</w:t>
      </w:r>
    </w:p>
    <w:p w14:paraId="2A93C484" w14:textId="77777777" w:rsidR="000935B7" w:rsidRDefault="000935B7" w:rsidP="00F63045">
      <w:pPr>
        <w:tabs>
          <w:tab w:val="left" w:pos="3240"/>
          <w:tab w:val="left" w:pos="3312"/>
        </w:tabs>
        <w:ind w:left="3240"/>
      </w:pPr>
    </w:p>
    <w:p w14:paraId="0A4CCBE9" w14:textId="5E997D0E" w:rsidR="00EC14FE" w:rsidRPr="00D22B91" w:rsidRDefault="008060F8" w:rsidP="00D22B91">
      <w:pPr>
        <w:tabs>
          <w:tab w:val="left" w:pos="3240"/>
          <w:tab w:val="left" w:pos="3312"/>
        </w:tabs>
        <w:spacing w:after="230"/>
        <w:ind w:left="3240"/>
      </w:pPr>
      <w:r>
        <w:t>d)</w:t>
      </w:r>
      <w:r>
        <w:tab/>
        <w:t>In the event that the noise barrier is constructed at 16950 Indian Street (noise receiver location R8), documentation of property owner approval to construct the noise barrier shall be provided to the City of Moreno Valley Planning Division prior to construction of the barrier.</w:t>
      </w:r>
    </w:p>
    <w:p w14:paraId="60BDE3A0" w14:textId="77777777" w:rsidR="00CF1D00" w:rsidRPr="00BB1BA8" w:rsidRDefault="00CF1D00" w:rsidP="00CF1D00">
      <w:pPr>
        <w:pStyle w:val="Heading2"/>
      </w:pPr>
      <w:bookmarkStart w:id="2" w:name="_Ref329693690"/>
      <w:r w:rsidRPr="00BB1BA8">
        <w:t>Impacts Identified in the EIR as Being Significant And Unavoidable Even After the Imposition of All Feasible Mitigation Measures</w:t>
      </w:r>
      <w:bookmarkEnd w:id="2"/>
    </w:p>
    <w:p w14:paraId="6FD25D3E" w14:textId="77777777" w:rsidR="00CF1D00" w:rsidRPr="00BB1BA8" w:rsidRDefault="00CF1D00" w:rsidP="00CF1D00">
      <w:pPr>
        <w:pStyle w:val="Heading3"/>
      </w:pPr>
      <w:bookmarkStart w:id="3" w:name="_Ref329693883"/>
      <w:r w:rsidRPr="00BB1BA8">
        <w:t>Air Quality</w:t>
      </w:r>
      <w:bookmarkEnd w:id="3"/>
      <w:r w:rsidR="003D5565" w:rsidRPr="00BB1BA8">
        <w:t xml:space="preserve"> </w:t>
      </w:r>
    </w:p>
    <w:p w14:paraId="745017D8" w14:textId="442B2DBE" w:rsidR="00CC0851" w:rsidRPr="00BB1BA8" w:rsidRDefault="00CF1D00" w:rsidP="007C65DD">
      <w:pPr>
        <w:pStyle w:val="Heading4"/>
        <w:rPr>
          <w:b w:val="0"/>
        </w:rPr>
      </w:pPr>
      <w:r w:rsidRPr="00BB1BA8">
        <w:rPr>
          <w:rStyle w:val="LetteredListChar"/>
        </w:rPr>
        <w:t xml:space="preserve">Significant </w:t>
      </w:r>
      <w:r w:rsidR="00A01348" w:rsidRPr="00BB1BA8">
        <w:rPr>
          <w:rStyle w:val="LetteredListChar"/>
        </w:rPr>
        <w:t>Cumulative</w:t>
      </w:r>
      <w:r w:rsidR="00650C33">
        <w:rPr>
          <w:rStyle w:val="LetteredListChar"/>
        </w:rPr>
        <w:t>ly Considerable</w:t>
      </w:r>
      <w:r w:rsidRPr="00BB1BA8">
        <w:rPr>
          <w:rStyle w:val="LetteredListChar"/>
        </w:rPr>
        <w:t xml:space="preserve"> Impact</w:t>
      </w:r>
      <w:r w:rsidR="00BB1BA8">
        <w:rPr>
          <w:rStyle w:val="LetteredListChar"/>
        </w:rPr>
        <w:t xml:space="preserve">: </w:t>
      </w:r>
      <w:r w:rsidR="00BB1BA8" w:rsidRPr="00BB1BA8">
        <w:rPr>
          <w:rStyle w:val="LetteredListChar"/>
          <w:b w:val="0"/>
        </w:rPr>
        <w:t>Threshold a)</w:t>
      </w:r>
      <w:r w:rsidR="00BB1BA8">
        <w:rPr>
          <w:rStyle w:val="LetteredListChar"/>
          <w:b w:val="0"/>
        </w:rPr>
        <w:t>:</w:t>
      </w:r>
      <w:r w:rsidR="00BB1BA8" w:rsidRPr="00BB1BA8">
        <w:rPr>
          <w:rStyle w:val="LetteredListChar"/>
          <w:b w:val="0"/>
        </w:rPr>
        <w:t xml:space="preserve"> </w:t>
      </w:r>
      <w:r w:rsidR="00BB1BA8">
        <w:rPr>
          <w:rStyle w:val="LetteredListChar"/>
          <w:b w:val="0"/>
        </w:rPr>
        <w:t xml:space="preserve"> </w:t>
      </w:r>
      <w:r w:rsidR="00BB1BA8" w:rsidRPr="00BB1BA8">
        <w:rPr>
          <w:rStyle w:val="LetteredListChar"/>
          <w:b w:val="0"/>
        </w:rPr>
        <w:t xml:space="preserve">Would the </w:t>
      </w:r>
      <w:r w:rsidR="00BB1BA8">
        <w:rPr>
          <w:rStyle w:val="LetteredListChar"/>
          <w:b w:val="0"/>
        </w:rPr>
        <w:t>Project conflict with or obstruct implementation of the applicable air quality plan?</w:t>
      </w:r>
      <w:r w:rsidR="00A01348" w:rsidRPr="00BB1BA8">
        <w:rPr>
          <w:rStyle w:val="LetteredListChar"/>
          <w:b w:val="0"/>
        </w:rPr>
        <w:t xml:space="preserve"> </w:t>
      </w:r>
      <w:r w:rsidR="004869DA" w:rsidRPr="00BB1BA8">
        <w:rPr>
          <w:b w:val="0"/>
        </w:rPr>
        <w:t xml:space="preserve"> </w:t>
      </w:r>
    </w:p>
    <w:p w14:paraId="655C78CF" w14:textId="55A9460D" w:rsidR="0049016B" w:rsidRPr="00C67468" w:rsidRDefault="008432C2" w:rsidP="00C67468">
      <w:pPr>
        <w:pStyle w:val="FINDING"/>
      </w:pPr>
      <w:r w:rsidRPr="0049016B">
        <w:rPr>
          <w:b/>
        </w:rPr>
        <w:t>Finding</w:t>
      </w:r>
      <w:r w:rsidRPr="0049016B">
        <w:t>:</w:t>
      </w:r>
      <w:r w:rsidRPr="0049016B">
        <w:tab/>
      </w:r>
      <w:r w:rsidR="00BB1BA8" w:rsidRPr="0049016B">
        <w:t>Although the Project’s location and design features are consistent with and su</w:t>
      </w:r>
      <w:r w:rsidR="00BB1BA8" w:rsidRPr="00BB1BA8">
        <w:t xml:space="preserve">pport the </w:t>
      </w:r>
      <w:r w:rsidR="00BB1BA8">
        <w:t>Air Quality Management Plan (</w:t>
      </w:r>
      <w:r w:rsidR="00BB1BA8" w:rsidRPr="00BB1BA8">
        <w:t>AQMP’s</w:t>
      </w:r>
      <w:r w:rsidR="00BB1BA8">
        <w:t>)</w:t>
      </w:r>
      <w:r w:rsidR="00BB1BA8" w:rsidRPr="00BB1BA8">
        <w:t xml:space="preserve"> air pollution reduction strategies, because short-term construction and long-term operational air emissions generated by the Project would exceed the SCAQMD’s regional threshold criteria for daily emissions, the Project has the potential to cumulatively contribute towards obstruction of the SCAQMD’s ability to meet its AQMP attainment goals</w:t>
      </w:r>
      <w:r w:rsidR="00BB1BA8">
        <w:t>.</w:t>
      </w:r>
      <w:r w:rsidR="00D22B91">
        <w:t xml:space="preserve">  </w:t>
      </w:r>
      <w:r w:rsidR="00D22B91" w:rsidRPr="00D22B91">
        <w:t>Changes or alterations have been required in, or incorporated into the Project</w:t>
      </w:r>
      <w:r w:rsidR="00D22B91">
        <w:t>,</w:t>
      </w:r>
      <w:r w:rsidR="00D22B91" w:rsidRPr="00D22B91">
        <w:t xml:space="preserve"> </w:t>
      </w:r>
      <w:r w:rsidR="00D22B91">
        <w:t>that</w:t>
      </w:r>
      <w:r w:rsidR="00D22B91" w:rsidRPr="00D22B91">
        <w:t xml:space="preserve"> lessen the significant impacts identified in the EIR; however,</w:t>
      </w:r>
      <w:r w:rsidR="00D22B91">
        <w:t xml:space="preserve"> the City finds that specific economic, legal, </w:t>
      </w:r>
      <w:r w:rsidR="00D22B91">
        <w:lastRenderedPageBreak/>
        <w:t xml:space="preserve">social, technological, or other considerations </w:t>
      </w:r>
      <w:r w:rsidR="00C67468">
        <w:t>make it infeasible to reduce the identified impacts to less-than-significant levels.</w:t>
      </w:r>
      <w:r w:rsidR="00A70F39" w:rsidRPr="00A70F39">
        <w:t xml:space="preserve"> </w:t>
      </w:r>
      <w:r w:rsidR="00A70F39">
        <w:t xml:space="preserve"> </w:t>
      </w:r>
      <w:r w:rsidR="00A70F39" w:rsidRPr="00A70F39">
        <w:t>This impact is overridden by Project benefits as set forth in the statement of overriding considerations.</w:t>
      </w:r>
    </w:p>
    <w:p w14:paraId="59D1F436" w14:textId="77777777" w:rsidR="006F37CE" w:rsidRDefault="00B23518" w:rsidP="006F37CE">
      <w:pPr>
        <w:pStyle w:val="FACTUALBASIS"/>
      </w:pPr>
      <w:r w:rsidRPr="00576A7F">
        <w:rPr>
          <w:b/>
        </w:rPr>
        <w:t>Factual Basis for the Finding</w:t>
      </w:r>
      <w:r w:rsidRPr="00576A7F">
        <w:t>:</w:t>
      </w:r>
      <w:r w:rsidRPr="00576A7F">
        <w:tab/>
      </w:r>
      <w:r w:rsidR="00C67468">
        <w:t>As discussed on P</w:t>
      </w:r>
      <w:r w:rsidR="00576A7F" w:rsidRPr="00576A7F">
        <w:t>ages 4.3-</w:t>
      </w:r>
      <w:r w:rsidR="0049016B">
        <w:t>27</w:t>
      </w:r>
      <w:r w:rsidR="00576A7F" w:rsidRPr="00576A7F">
        <w:t xml:space="preserve"> </w:t>
      </w:r>
      <w:r w:rsidR="0049016B">
        <w:t xml:space="preserve">through </w:t>
      </w:r>
      <w:r w:rsidR="00576A7F" w:rsidRPr="00576A7F">
        <w:t>4.3-29 of the Final EIR and in the Project’s Air Quality Impact Analysis</w:t>
      </w:r>
      <w:r w:rsidR="00576A7F">
        <w:t xml:space="preserve"> (Final EIR Technical Appendix B1), </w:t>
      </w:r>
      <w:r w:rsidR="00576A7F" w:rsidRPr="00576A7F">
        <w:t>during short-term construction activities, the Project is expected to exceed criteria standards pollutant thresholds established by the SCAQMD for VOCs and NO</w:t>
      </w:r>
      <w:r w:rsidR="00576A7F" w:rsidRPr="00576A7F">
        <w:rPr>
          <w:vertAlign w:val="subscript"/>
        </w:rPr>
        <w:t>X</w:t>
      </w:r>
      <w:r w:rsidR="00576A7F" w:rsidRPr="00576A7F">
        <w:t xml:space="preserve"> and the Project would exceed the SCAQMD’s regional criteria for VOCs and NO</w:t>
      </w:r>
      <w:r w:rsidR="00576A7F" w:rsidRPr="00576A7F">
        <w:rPr>
          <w:vertAlign w:val="subscript"/>
        </w:rPr>
        <w:t>X</w:t>
      </w:r>
      <w:r w:rsidR="00576A7F" w:rsidRPr="00576A7F">
        <w:t xml:space="preserve"> during long-term operation of the Project.  In addition, based on the assumed buildout and phasing of the proposed Project which assumes the operation of Building 1 and 2 while Buildings 3 and 4 are being constructed, there is a potential for overlap between construction and operational activity.</w:t>
      </w:r>
      <w:r w:rsidR="00576A7F">
        <w:t xml:space="preserve"> </w:t>
      </w:r>
      <w:r w:rsidR="00576A7F" w:rsidRPr="00576A7F">
        <w:t xml:space="preserve"> If these activities overlap, the Project would temporarily exceed the SCAQMD’s regional criteria for VOCs, NO</w:t>
      </w:r>
      <w:r w:rsidR="00576A7F" w:rsidRPr="00576A7F">
        <w:rPr>
          <w:vertAlign w:val="subscript"/>
        </w:rPr>
        <w:t>X</w:t>
      </w:r>
      <w:r w:rsidR="00576A7F" w:rsidRPr="00576A7F">
        <w:t>, CO, PM</w:t>
      </w:r>
      <w:r w:rsidR="00576A7F" w:rsidRPr="00576A7F">
        <w:rPr>
          <w:vertAlign w:val="subscript"/>
        </w:rPr>
        <w:t>10</w:t>
      </w:r>
      <w:r w:rsidR="00576A7F" w:rsidRPr="00576A7F">
        <w:t>, and PM</w:t>
      </w:r>
      <w:r w:rsidR="00576A7F" w:rsidRPr="00576A7F">
        <w:rPr>
          <w:vertAlign w:val="subscript"/>
        </w:rPr>
        <w:t>2.5</w:t>
      </w:r>
      <w:r w:rsidR="00576A7F" w:rsidRPr="00576A7F">
        <w:t xml:space="preserve">.  Although short-term construction and long-term operational emissions generated by the Project would exceed the SCAQMD’s regional threshold criteria for daily emissions, the Project’s emissions are already accounted for in the 2012 AQMP and the AQMP’s air quality attainment goals.  That is, the land use and development intensity proposed by the Project are consistent with the City of Moreno Valley General Plan and the MVIAP and are therefore within the scope of air quality considerations reflected in the 2012 AQMP.  As such, implementation of the Project would likely neither increase the frequency or severity of existing air quality violations disclosed in the AQMP.  Moreover, the Project’s urban location and proximity to local and regional transportation facilities act to reduce vehicle miles traveled and associated mobile (vehicle) air pollutant emissions.  Additionally, the Project’s incorporation of mandatory energy-efficient technologies a required by </w:t>
      </w:r>
      <w:proofErr w:type="spellStart"/>
      <w:r w:rsidR="00576A7F" w:rsidRPr="00576A7F">
        <w:t>CALGreen</w:t>
      </w:r>
      <w:proofErr w:type="spellEnd"/>
      <w:r w:rsidR="00576A7F" w:rsidRPr="00576A7F">
        <w:t xml:space="preserve"> and mandatory compliance with the SCAQMD rules and control requirements act to reduce stationary-source air emissions</w:t>
      </w:r>
      <w:r w:rsidR="000C4C45" w:rsidRPr="00576A7F">
        <w:t xml:space="preserve">.  </w:t>
      </w:r>
      <w:r w:rsidR="00576A7F" w:rsidRPr="00576A7F">
        <w:t xml:space="preserve">These Project attributes and features are consistent with and support the AQMP’s air pollution reduction strategies and promote timely attainment of the AQMD’s air quality standards.  Regardless, because the Project would emit air pollutants that exceed daily emissions thresholds established by the SCAQMD, the </w:t>
      </w:r>
      <w:r w:rsidR="00576A7F" w:rsidRPr="00576A7F">
        <w:lastRenderedPageBreak/>
        <w:t xml:space="preserve">Project is determined to make a cumulatively considerable contribution to the potential obstruction of obtaining the 2012 AQMP goals.  </w:t>
      </w:r>
    </w:p>
    <w:p w14:paraId="44BB5099" w14:textId="2761CD4A" w:rsidR="00C67468" w:rsidRPr="00C67468" w:rsidRDefault="00C67468" w:rsidP="006F37CE">
      <w:pPr>
        <w:pStyle w:val="FACTUALBASIS"/>
        <w:ind w:firstLine="0"/>
      </w:pPr>
      <w:r>
        <w:t>I</w:t>
      </w:r>
      <w:r w:rsidRPr="00C67468">
        <w:t>mplementation of mandatory and applicable state and federal regulatory requirements and</w:t>
      </w:r>
      <w:r>
        <w:t xml:space="preserve"> required mitigation (</w:t>
      </w:r>
      <w:r w:rsidRPr="00C67468">
        <w:t>Mitigation Measures MM 4.3-1 through MM 4.3-19</w:t>
      </w:r>
      <w:r>
        <w:t>)</w:t>
      </w:r>
      <w:r w:rsidRPr="00C67468">
        <w:t xml:space="preserve"> will reduce </w:t>
      </w:r>
      <w:r>
        <w:t xml:space="preserve">Project-related </w:t>
      </w:r>
      <w:r w:rsidRPr="00C67468">
        <w:t>emissions</w:t>
      </w:r>
      <w:r>
        <w:t>.  However</w:t>
      </w:r>
      <w:r w:rsidRPr="00C67468">
        <w:t>, as shown on Table 4.3-12 of the Final EIR and in the Project’s Air Quality Impact Analysis (Final EIR Technical Appendix B1), even with mitigation, the Project’s operational source emissions would exceed the SCAQMD numerical threshold for emissions of VOCs and NO</w:t>
      </w:r>
      <w:r w:rsidRPr="00C67468">
        <w:rPr>
          <w:vertAlign w:val="subscript"/>
        </w:rPr>
        <w:t>X</w:t>
      </w:r>
      <w:r w:rsidRPr="00C67468">
        <w:t>.  No additional mitigation measures to reduce VOC and NO</w:t>
      </w:r>
      <w:r w:rsidRPr="00C67468">
        <w:rPr>
          <w:vertAlign w:val="subscript"/>
        </w:rPr>
        <w:t>X</w:t>
      </w:r>
      <w:r w:rsidRPr="00C67468">
        <w:t xml:space="preserve"> emissions are available that are feasible for the Project Applicant to implement and for the City of Moreno Valley to enforce that have a proportional nexus t</w:t>
      </w:r>
      <w:r>
        <w:t>o the Project’s level of impact.</w:t>
      </w:r>
      <w:r w:rsidRPr="00C67468">
        <w:t xml:space="preserve">  As such, it is concluded that the Project’s </w:t>
      </w:r>
      <w:r w:rsidR="006F37CE" w:rsidRPr="00C67468">
        <w:t>daily</w:t>
      </w:r>
      <w:r w:rsidR="006F37CE">
        <w:t xml:space="preserve"> operational-</w:t>
      </w:r>
      <w:r w:rsidRPr="00C67468">
        <w:t xml:space="preserve">source </w:t>
      </w:r>
      <w:r w:rsidR="006F37CE" w:rsidRPr="00C67468">
        <w:t xml:space="preserve">regional </w:t>
      </w:r>
      <w:r w:rsidRPr="00C67468">
        <w:t>VOC and NO</w:t>
      </w:r>
      <w:r w:rsidRPr="00C67468">
        <w:rPr>
          <w:vertAlign w:val="subscript"/>
        </w:rPr>
        <w:t>X</w:t>
      </w:r>
      <w:r w:rsidRPr="00C67468">
        <w:t xml:space="preserve"> emissions would not comply with SCAQMD air quality </w:t>
      </w:r>
      <w:r w:rsidR="00EF0C27">
        <w:t>standards.</w:t>
      </w:r>
      <w:r w:rsidR="006F37CE" w:rsidRPr="006F37CE">
        <w:t xml:space="preserve">  </w:t>
      </w:r>
      <w:r w:rsidR="006F37CE" w:rsidRPr="00C67468">
        <w:t xml:space="preserve">Mitigation Measures MM 4.3-1 through 4.3-19, </w:t>
      </w:r>
      <w:r w:rsidR="006F37CE" w:rsidRPr="006F37CE">
        <w:t>as set forth in the MMP attached as Exhibit A and listed below, have been imposed as conditions of approval.</w:t>
      </w:r>
    </w:p>
    <w:p w14:paraId="309B9A89" w14:textId="63DD7166" w:rsidR="00E860C3" w:rsidRDefault="00E860C3" w:rsidP="0023630E">
      <w:pPr>
        <w:tabs>
          <w:tab w:val="left" w:pos="3240"/>
        </w:tabs>
        <w:ind w:left="3240"/>
      </w:pPr>
      <w:r w:rsidRPr="00E860C3">
        <w:t>MM 4.3-1</w:t>
      </w:r>
      <w:r w:rsidR="008C6358">
        <w:t xml:space="preserve">: </w:t>
      </w:r>
      <w:r w:rsidRPr="00E860C3">
        <w:t>Prior to building permit issuance, the City of Moreno Valley shall verify that a note is provided on all building plans specifying that compliance with SCAQMD Rule 1113 is mandatory during the application of architectural coatings.  Project contractors shall be required to comply with the note and maintain written records of such compliance that can be inspected by the City of Moreno Valley upon request.  This note also shall indicate that only “low-volatile organic compound” paint products (no more than 50 gram/liter of VOC) shall be used.  All other architectural coatings shall comply with the VOC limits prescribed by SCAQMD Rule 1113.</w:t>
      </w:r>
    </w:p>
    <w:p w14:paraId="5C84521C" w14:textId="77777777" w:rsidR="00E860C3" w:rsidRDefault="00E860C3" w:rsidP="0023630E">
      <w:pPr>
        <w:tabs>
          <w:tab w:val="left" w:pos="3240"/>
        </w:tabs>
        <w:ind w:left="3240"/>
      </w:pPr>
    </w:p>
    <w:p w14:paraId="5B4EDBEE" w14:textId="4154373D" w:rsidR="00E860C3" w:rsidRDefault="00E860C3" w:rsidP="0023630E">
      <w:pPr>
        <w:tabs>
          <w:tab w:val="left" w:pos="3240"/>
        </w:tabs>
        <w:ind w:left="3240"/>
      </w:pPr>
      <w:r>
        <w:t>MM 4.3-2</w:t>
      </w:r>
      <w:r w:rsidR="008C6358">
        <w:t>:</w:t>
      </w:r>
      <w:r>
        <w:tab/>
        <w:t xml:space="preserve">During construction activities, the construction contractor shall maintain a list of diesel-powered construction equipment used on the site, including type/engine year of equipment, number of equipment, and equipment horsepower.  The construction contractor shall also maintain a log of the daily operating hours of each piece of diesel-powered equipment by horsepower hours.  The construction </w:t>
      </w:r>
      <w:r>
        <w:lastRenderedPageBreak/>
        <w:t>contractor shall ensure that the usage of diesel-powered construction equipment does not exceed the horsepower-hours per day specified below.  Lower tier types may be substituted for higher tier types.</w:t>
      </w:r>
    </w:p>
    <w:p w14:paraId="7B58188B" w14:textId="77777777" w:rsidR="00E860C3" w:rsidRDefault="00E860C3" w:rsidP="0023630E">
      <w:pPr>
        <w:tabs>
          <w:tab w:val="left" w:pos="3240"/>
        </w:tabs>
        <w:ind w:left="3240"/>
      </w:pPr>
    </w:p>
    <w:p w14:paraId="7DB27997" w14:textId="77777777" w:rsidR="00E860C3" w:rsidRDefault="00E860C3" w:rsidP="0023630E">
      <w:pPr>
        <w:tabs>
          <w:tab w:val="left" w:pos="3240"/>
        </w:tabs>
        <w:ind w:left="3240"/>
      </w:pPr>
      <w:r>
        <w:t>Tier 0 – 3,608 horsepower-hours/day</w:t>
      </w:r>
    </w:p>
    <w:p w14:paraId="42EF81AD" w14:textId="77777777" w:rsidR="00E860C3" w:rsidRDefault="00E860C3" w:rsidP="0023630E">
      <w:pPr>
        <w:tabs>
          <w:tab w:val="left" w:pos="3240"/>
        </w:tabs>
        <w:ind w:left="3240"/>
      </w:pPr>
      <w:r>
        <w:t>Tier 1 – 7,760 horsepower-hours/day</w:t>
      </w:r>
    </w:p>
    <w:p w14:paraId="794EB25F" w14:textId="77777777" w:rsidR="00E860C3" w:rsidRDefault="00E860C3" w:rsidP="0023630E">
      <w:pPr>
        <w:tabs>
          <w:tab w:val="left" w:pos="3240"/>
        </w:tabs>
        <w:ind w:left="3240"/>
      </w:pPr>
      <w:r>
        <w:t>Tier 2 – 1,760 horsepower-hours/day</w:t>
      </w:r>
    </w:p>
    <w:p w14:paraId="5B1DCF43" w14:textId="77777777" w:rsidR="00E860C3" w:rsidRDefault="00E860C3" w:rsidP="0023630E">
      <w:pPr>
        <w:tabs>
          <w:tab w:val="left" w:pos="3240"/>
        </w:tabs>
        <w:ind w:left="3240"/>
      </w:pPr>
      <w:r>
        <w:t>Tier 3 – 11,128 horsepower-hours/day</w:t>
      </w:r>
    </w:p>
    <w:p w14:paraId="21A514A2" w14:textId="77777777" w:rsidR="00E860C3" w:rsidRDefault="00E860C3" w:rsidP="0023630E">
      <w:pPr>
        <w:tabs>
          <w:tab w:val="left" w:pos="3240"/>
        </w:tabs>
        <w:ind w:left="3240"/>
      </w:pPr>
      <w:r>
        <w:t>Tier 4 – 37,008 horsepower-hours/day</w:t>
      </w:r>
    </w:p>
    <w:p w14:paraId="551555C7" w14:textId="77777777" w:rsidR="00E860C3" w:rsidRDefault="00E860C3" w:rsidP="0023630E">
      <w:pPr>
        <w:tabs>
          <w:tab w:val="left" w:pos="3240"/>
        </w:tabs>
        <w:ind w:left="3240"/>
        <w:rPr>
          <w:highlight w:val="yellow"/>
        </w:rPr>
      </w:pPr>
    </w:p>
    <w:p w14:paraId="4B49F89B" w14:textId="17E3D4A4" w:rsidR="00E860C3" w:rsidRDefault="00E860C3" w:rsidP="0023630E">
      <w:pPr>
        <w:tabs>
          <w:tab w:val="left" w:pos="3240"/>
        </w:tabs>
        <w:ind w:left="3240"/>
      </w:pPr>
      <w:r>
        <w:t>MM 4.3-3</w:t>
      </w:r>
      <w:r w:rsidR="008C6358">
        <w:t xml:space="preserve">: </w:t>
      </w:r>
      <w:r>
        <w:t>The Project shall comply with California Code of Regulations Title 13, Division 3, Chapter 1, Article 4.5, Section 2025, “Regulation to Reduce Emissions of Diesel Particulate Matter, Oxides of Nitrogen and Other Criteria Pollutants, from In-Use Heavy-Duty Diesel-Fueled Vehicles” and California Code of Regulations Title 13, Division 3, Chapter 10, Article 1, Section 2485, “Airborne Toxic Control Measure to Limit Diesel-Fueled Commercial Motor Vehicle Idling” by complying with the following requirements.  To ensure and enforce compliance with these requirements and thereby limit the release of diesel particulate matter, oxides of nitrogen, and other criteria pollutants into the atmosphere from the burning of fuel, prior to grading permit and building permit issuance, the City of Moreno Valley shall verify that the following notes are included on the grading and building plans.  Project construction contractors shall be required to ensure compliance with the notes and permit periodic inspection of the construction site by City of Moreno Valley staff or its designee to confirm compliance.  These notes also shall be specified in bid documents issued to prospective construction contractors.</w:t>
      </w:r>
    </w:p>
    <w:p w14:paraId="1A615BC4" w14:textId="77777777" w:rsidR="000935B7" w:rsidRDefault="000935B7" w:rsidP="0023630E">
      <w:pPr>
        <w:tabs>
          <w:tab w:val="left" w:pos="3240"/>
        </w:tabs>
        <w:ind w:left="3240"/>
      </w:pPr>
    </w:p>
    <w:p w14:paraId="6FD322B4" w14:textId="1BED323C" w:rsidR="00E860C3" w:rsidRDefault="00E860C3" w:rsidP="0023630E">
      <w:pPr>
        <w:tabs>
          <w:tab w:val="left" w:pos="3240"/>
        </w:tabs>
        <w:ind w:left="3240"/>
      </w:pPr>
      <w:r>
        <w:t>a)</w:t>
      </w:r>
      <w:r>
        <w:tab/>
        <w:t>Temporary signs shall be placed on the construction site at all construction vehicle entry points and at all loading, unloading, and equipment staging areas indicating that heavy duty trucks and diesel powered construction equipment are prohib</w:t>
      </w:r>
      <w:r w:rsidR="00CB20A0">
        <w:t>ited from idling for more than three (3</w:t>
      </w:r>
      <w:r>
        <w:t>) minutes.  The signs shall be installed before construction activities commence and remain in place during the duration of construction activities at all loading, unloading, and equipment staging areas.</w:t>
      </w:r>
    </w:p>
    <w:p w14:paraId="71F8E692" w14:textId="77777777" w:rsidR="000935B7" w:rsidRDefault="000935B7" w:rsidP="0023630E">
      <w:pPr>
        <w:tabs>
          <w:tab w:val="left" w:pos="3240"/>
        </w:tabs>
        <w:ind w:left="3240"/>
      </w:pPr>
    </w:p>
    <w:p w14:paraId="11E74FC6" w14:textId="77777777" w:rsidR="00E860C3" w:rsidRDefault="00E860C3" w:rsidP="0023630E">
      <w:pPr>
        <w:tabs>
          <w:tab w:val="left" w:pos="3240"/>
        </w:tabs>
        <w:ind w:left="3240"/>
      </w:pPr>
      <w:r>
        <w:t>b)</w:t>
      </w:r>
      <w:r>
        <w:tab/>
        <w:t>Construction vehicles shall use the City’s designated truck route.</w:t>
      </w:r>
    </w:p>
    <w:p w14:paraId="71EC267C" w14:textId="16DAB05A" w:rsidR="00E860C3" w:rsidRDefault="00E860C3" w:rsidP="0023630E">
      <w:pPr>
        <w:tabs>
          <w:tab w:val="left" w:pos="3240"/>
        </w:tabs>
        <w:ind w:left="3240"/>
      </w:pPr>
      <w:r>
        <w:t>c)</w:t>
      </w:r>
      <w:r>
        <w:tab/>
        <w:t xml:space="preserve">Construction parking shall be located and configured to minimize traffic interference on public streets. </w:t>
      </w:r>
    </w:p>
    <w:p w14:paraId="5EAC30A7" w14:textId="77777777" w:rsidR="000935B7" w:rsidRDefault="000935B7" w:rsidP="0023630E">
      <w:pPr>
        <w:tabs>
          <w:tab w:val="left" w:pos="3240"/>
        </w:tabs>
        <w:ind w:left="3240"/>
      </w:pPr>
    </w:p>
    <w:p w14:paraId="0B8D4ECC" w14:textId="15DCE483" w:rsidR="00E860C3" w:rsidRDefault="00E860C3" w:rsidP="0023630E">
      <w:pPr>
        <w:tabs>
          <w:tab w:val="left" w:pos="3240"/>
        </w:tabs>
        <w:ind w:left="3240"/>
      </w:pPr>
      <w:r>
        <w:t>d)</w:t>
      </w:r>
      <w:r>
        <w:tab/>
        <w:t>Temporary traffic controls such as a flag person shall be used at Project site construction entrances.</w:t>
      </w:r>
    </w:p>
    <w:p w14:paraId="563728EA" w14:textId="77777777" w:rsidR="000935B7" w:rsidRDefault="000935B7" w:rsidP="0023630E">
      <w:pPr>
        <w:tabs>
          <w:tab w:val="left" w:pos="3240"/>
        </w:tabs>
        <w:ind w:left="3240"/>
      </w:pPr>
    </w:p>
    <w:p w14:paraId="4714A33A" w14:textId="436E9616" w:rsidR="00E860C3" w:rsidRDefault="00E860C3" w:rsidP="0023630E">
      <w:pPr>
        <w:tabs>
          <w:tab w:val="left" w:pos="3240"/>
        </w:tabs>
        <w:ind w:left="3240"/>
      </w:pPr>
      <w:r>
        <w:t>e)</w:t>
      </w:r>
      <w:r>
        <w:tab/>
        <w:t>A construction management plan shall be designed to minimize the number of large construction equipment operating during any given time period.</w:t>
      </w:r>
    </w:p>
    <w:p w14:paraId="0480948D" w14:textId="77777777" w:rsidR="000935B7" w:rsidRDefault="000935B7" w:rsidP="0023630E">
      <w:pPr>
        <w:tabs>
          <w:tab w:val="left" w:pos="3240"/>
        </w:tabs>
        <w:ind w:left="3240"/>
      </w:pPr>
    </w:p>
    <w:p w14:paraId="7DC6CDF8" w14:textId="1DFDF2F6" w:rsidR="00E860C3" w:rsidRDefault="00E860C3" w:rsidP="0023630E">
      <w:pPr>
        <w:tabs>
          <w:tab w:val="left" w:pos="3240"/>
        </w:tabs>
        <w:ind w:left="3240"/>
      </w:pPr>
      <w:r>
        <w:t>f)</w:t>
      </w:r>
      <w:r>
        <w:tab/>
        <w:t>To the extent feasible, construction truck trips shall be scheduled during non-peak hours to reduce peak hour emissions.</w:t>
      </w:r>
    </w:p>
    <w:p w14:paraId="325E86E8" w14:textId="77777777" w:rsidR="000935B7" w:rsidRDefault="000935B7" w:rsidP="0023630E">
      <w:pPr>
        <w:tabs>
          <w:tab w:val="left" w:pos="3240"/>
        </w:tabs>
        <w:ind w:left="3240"/>
      </w:pPr>
    </w:p>
    <w:p w14:paraId="4ED8A47F" w14:textId="1E3068F5" w:rsidR="00E860C3" w:rsidRDefault="00E860C3" w:rsidP="0023630E">
      <w:pPr>
        <w:tabs>
          <w:tab w:val="left" w:pos="3240"/>
        </w:tabs>
        <w:ind w:left="3240"/>
      </w:pPr>
      <w:r>
        <w:t>g)</w:t>
      </w:r>
      <w:r>
        <w:tab/>
        <w:t>CARB certified equipment shall be used for construction activities to the extent feasible.</w:t>
      </w:r>
    </w:p>
    <w:p w14:paraId="4237430A" w14:textId="77777777" w:rsidR="000935B7" w:rsidRDefault="000935B7" w:rsidP="0023630E">
      <w:pPr>
        <w:tabs>
          <w:tab w:val="left" w:pos="3240"/>
        </w:tabs>
        <w:ind w:left="3240"/>
      </w:pPr>
    </w:p>
    <w:p w14:paraId="682B6A49" w14:textId="1B1E6531" w:rsidR="00E860C3" w:rsidRDefault="00E860C3" w:rsidP="0023630E">
      <w:pPr>
        <w:tabs>
          <w:tab w:val="left" w:pos="3240"/>
        </w:tabs>
        <w:ind w:left="3240"/>
      </w:pPr>
      <w:r>
        <w:t>h)</w:t>
      </w:r>
      <w:r>
        <w:tab/>
        <w:t xml:space="preserve"> Contractors shall be required to turn off all construction equipment and delivery vehicles when not in use and/or idling in excess of 3 minutes.</w:t>
      </w:r>
    </w:p>
    <w:p w14:paraId="781CC916" w14:textId="77777777" w:rsidR="000935B7" w:rsidRDefault="000935B7" w:rsidP="0023630E">
      <w:pPr>
        <w:tabs>
          <w:tab w:val="left" w:pos="3240"/>
        </w:tabs>
        <w:ind w:left="3240"/>
      </w:pPr>
    </w:p>
    <w:p w14:paraId="64995DAA" w14:textId="34B212BB" w:rsidR="00E860C3" w:rsidRDefault="00E860C3" w:rsidP="0023630E">
      <w:pPr>
        <w:tabs>
          <w:tab w:val="left" w:pos="3240"/>
        </w:tabs>
        <w:ind w:left="3240"/>
      </w:pPr>
      <w:proofErr w:type="spellStart"/>
      <w:r>
        <w:t>i</w:t>
      </w:r>
      <w:proofErr w:type="spellEnd"/>
      <w:r>
        <w:t>)</w:t>
      </w:r>
      <w:r>
        <w:tab/>
        <w:t>Construction equipment engine sizes shall be limited to the minimum practical size.</w:t>
      </w:r>
    </w:p>
    <w:p w14:paraId="2E856727" w14:textId="77777777" w:rsidR="000935B7" w:rsidRDefault="000935B7" w:rsidP="0023630E">
      <w:pPr>
        <w:tabs>
          <w:tab w:val="left" w:pos="3240"/>
        </w:tabs>
        <w:ind w:left="3240"/>
      </w:pPr>
    </w:p>
    <w:p w14:paraId="6AAB3938" w14:textId="516E5929" w:rsidR="00E860C3" w:rsidRDefault="00E860C3" w:rsidP="0023630E">
      <w:pPr>
        <w:tabs>
          <w:tab w:val="left" w:pos="3240"/>
        </w:tabs>
        <w:ind w:left="3240"/>
      </w:pPr>
      <w:r>
        <w:t>j)</w:t>
      </w:r>
      <w:r>
        <w:tab/>
        <w:t>Electrical powered equipment shall be utilized in-lieu of gasoline-powered engines where technically feasible.</w:t>
      </w:r>
    </w:p>
    <w:p w14:paraId="115F5E74" w14:textId="77777777" w:rsidR="000935B7" w:rsidRDefault="000935B7" w:rsidP="0023630E">
      <w:pPr>
        <w:tabs>
          <w:tab w:val="left" w:pos="3240"/>
        </w:tabs>
        <w:ind w:left="3240"/>
      </w:pPr>
    </w:p>
    <w:p w14:paraId="45BEF9DA" w14:textId="13D3BB46" w:rsidR="00E860C3" w:rsidRDefault="00E860C3" w:rsidP="0023630E">
      <w:pPr>
        <w:tabs>
          <w:tab w:val="left" w:pos="3240"/>
        </w:tabs>
        <w:ind w:left="3240"/>
      </w:pPr>
      <w:r>
        <w:t>k)</w:t>
      </w:r>
      <w:r>
        <w:tab/>
        <w:t>Temporary traffic controls, such as a flag person shall be provided during all phases of construction to maintain smooth traffic flow.</w:t>
      </w:r>
    </w:p>
    <w:p w14:paraId="3CC4162A" w14:textId="77777777" w:rsidR="000935B7" w:rsidRDefault="000935B7" w:rsidP="0023630E">
      <w:pPr>
        <w:tabs>
          <w:tab w:val="left" w:pos="3240"/>
        </w:tabs>
        <w:ind w:left="3240"/>
      </w:pPr>
    </w:p>
    <w:p w14:paraId="4A83F83C" w14:textId="7144C77A" w:rsidR="00E860C3" w:rsidRDefault="00E860C3" w:rsidP="0023630E">
      <w:pPr>
        <w:tabs>
          <w:tab w:val="left" w:pos="3240"/>
        </w:tabs>
        <w:ind w:left="3240"/>
      </w:pPr>
      <w:r>
        <w:t>l)</w:t>
      </w:r>
      <w:r>
        <w:tab/>
        <w:t>Construction tucks shall be routed away from congested streets and sensitive receptor areas.</w:t>
      </w:r>
    </w:p>
    <w:p w14:paraId="76A58D60" w14:textId="77777777" w:rsidR="000935B7" w:rsidRDefault="000935B7" w:rsidP="0023630E">
      <w:pPr>
        <w:tabs>
          <w:tab w:val="left" w:pos="3240"/>
        </w:tabs>
        <w:ind w:left="3240"/>
      </w:pPr>
    </w:p>
    <w:p w14:paraId="43D7000C" w14:textId="7B26A6FD" w:rsidR="00E860C3" w:rsidRDefault="00E860C3" w:rsidP="0023630E">
      <w:pPr>
        <w:tabs>
          <w:tab w:val="left" w:pos="3240"/>
        </w:tabs>
        <w:ind w:left="3240"/>
      </w:pPr>
      <w:r>
        <w:t>m)</w:t>
      </w:r>
      <w:r>
        <w:tab/>
        <w:t>Construction parking areas shall be configured to minimize traffic interference.</w:t>
      </w:r>
    </w:p>
    <w:p w14:paraId="14E13C29" w14:textId="77777777" w:rsidR="000935B7" w:rsidRDefault="000935B7" w:rsidP="0023630E">
      <w:pPr>
        <w:tabs>
          <w:tab w:val="left" w:pos="3240"/>
        </w:tabs>
        <w:ind w:left="3240"/>
      </w:pPr>
    </w:p>
    <w:p w14:paraId="2A299591" w14:textId="470201A7" w:rsidR="00E860C3" w:rsidRDefault="00E860C3" w:rsidP="0023630E">
      <w:pPr>
        <w:tabs>
          <w:tab w:val="left" w:pos="3240"/>
        </w:tabs>
        <w:ind w:left="3240"/>
      </w:pPr>
      <w:r>
        <w:t>n)</w:t>
      </w:r>
      <w:r>
        <w:tab/>
        <w:t xml:space="preserve">Construction worker trips shall be reduced by encouraging carpooling and providing on-site food service options for the construction crew. </w:t>
      </w:r>
    </w:p>
    <w:p w14:paraId="330642AE" w14:textId="77777777" w:rsidR="000935B7" w:rsidRDefault="000935B7" w:rsidP="0023630E">
      <w:pPr>
        <w:tabs>
          <w:tab w:val="left" w:pos="3240"/>
        </w:tabs>
        <w:ind w:left="3240"/>
      </w:pPr>
    </w:p>
    <w:p w14:paraId="185BA0EA" w14:textId="77777777" w:rsidR="00E860C3" w:rsidRDefault="00E860C3" w:rsidP="0023630E">
      <w:pPr>
        <w:tabs>
          <w:tab w:val="left" w:pos="3240"/>
        </w:tabs>
        <w:ind w:left="3240"/>
      </w:pPr>
      <w:r>
        <w:lastRenderedPageBreak/>
        <w:t>o)</w:t>
      </w:r>
      <w:r>
        <w:tab/>
        <w:t>Construction workers shall be encouraged to utilize shuttle service to transit stations/multimodal center.</w:t>
      </w:r>
    </w:p>
    <w:p w14:paraId="0E38DE31" w14:textId="77777777" w:rsidR="00E860C3" w:rsidRDefault="00E860C3" w:rsidP="0023630E">
      <w:pPr>
        <w:tabs>
          <w:tab w:val="left" w:pos="3240"/>
        </w:tabs>
        <w:ind w:left="3240"/>
      </w:pPr>
    </w:p>
    <w:p w14:paraId="3698BF6B" w14:textId="2B5B50F8" w:rsidR="00E860C3" w:rsidRDefault="00E860C3" w:rsidP="0023630E">
      <w:pPr>
        <w:tabs>
          <w:tab w:val="left" w:pos="3240"/>
        </w:tabs>
        <w:ind w:left="3240"/>
      </w:pPr>
      <w:r>
        <w:t>MM 4.3-4</w:t>
      </w:r>
      <w:r w:rsidR="008C6358">
        <w:t xml:space="preserve">: </w:t>
      </w:r>
      <w:r>
        <w:t>The Project shall comply with the provisions of South Coast Air Quality Management District Rule 403, “Fugitive Dust.”  Rule 403 requires implementation of best available dust control measures during construction activities that generate fugitive dust, such as earth moving, grading, and equipment travel on unpaved roads.  Prior to grading permit issuance, the City of Moreno Valley shall verify that the following notes are specified on the grading plan.  Project construction contractors shall be required to ensure compliance with the notes and permit periodic inspection of the construction site by City of Moreno Valley staff or its designee to confirm compliance.  These notes shall also be specified in bid documents issued to prospective construction contractors.</w:t>
      </w:r>
    </w:p>
    <w:p w14:paraId="693E0B64" w14:textId="77777777" w:rsidR="000935B7" w:rsidRDefault="000935B7" w:rsidP="0023630E">
      <w:pPr>
        <w:tabs>
          <w:tab w:val="left" w:pos="3240"/>
        </w:tabs>
        <w:ind w:left="3240"/>
      </w:pPr>
    </w:p>
    <w:p w14:paraId="1CF440FE" w14:textId="62E39CE2" w:rsidR="00E860C3" w:rsidRDefault="00E860C3" w:rsidP="0023630E">
      <w:pPr>
        <w:tabs>
          <w:tab w:val="left" w:pos="3240"/>
        </w:tabs>
        <w:ind w:left="3240"/>
      </w:pPr>
      <w:r>
        <w:t>a)</w:t>
      </w:r>
      <w:r>
        <w:tab/>
        <w:t>During grading and ground-disturbing construction activities, the construction contractor shall ensure that all unpaved roads, active soil stockpiles, and areas undergoing active ground disturbance within the Project site are watered at least three (3) times daily during dry weather.  Watering, with complete coverage of disturbed areas by water truck, sprinkler system, or other comparable means, shall occur in the mid-morning, afternoon, and after work is done for the day</w:t>
      </w:r>
      <w:r w:rsidR="000C4C45">
        <w:t xml:space="preserve">.  </w:t>
      </w:r>
      <w:r>
        <w:t>The contractor or builder shall designate a person or persons to monitor the dust control program and to order increased watering, as necessary, to prevent transport of dust offsite.</w:t>
      </w:r>
    </w:p>
    <w:p w14:paraId="51066D4E" w14:textId="77777777" w:rsidR="000935B7" w:rsidRDefault="000935B7" w:rsidP="0023630E">
      <w:pPr>
        <w:tabs>
          <w:tab w:val="left" w:pos="3240"/>
        </w:tabs>
        <w:ind w:left="3240"/>
      </w:pPr>
    </w:p>
    <w:p w14:paraId="616E10EF" w14:textId="686BB346" w:rsidR="00E860C3" w:rsidRDefault="00E860C3" w:rsidP="0023630E">
      <w:pPr>
        <w:tabs>
          <w:tab w:val="left" w:pos="3240"/>
        </w:tabs>
        <w:ind w:left="3240"/>
      </w:pPr>
      <w:r>
        <w:t>b)</w:t>
      </w:r>
      <w:r>
        <w:tab/>
        <w:t>Temporary signs shall be installed on the construction site along all unpaved roads indicating a maximum speed limit of 15 miles per hour (MPH).  The signs shall be installed before construction activities commence and remain in place for the duration of construction activities that include vehicle activities on unpaved roads.</w:t>
      </w:r>
    </w:p>
    <w:p w14:paraId="06C97D71" w14:textId="77777777" w:rsidR="000935B7" w:rsidRDefault="000935B7" w:rsidP="0023630E">
      <w:pPr>
        <w:tabs>
          <w:tab w:val="left" w:pos="3240"/>
        </w:tabs>
        <w:ind w:left="3240"/>
      </w:pPr>
    </w:p>
    <w:p w14:paraId="568C97A9" w14:textId="46A67095" w:rsidR="00E860C3" w:rsidRDefault="00E860C3" w:rsidP="0023630E">
      <w:pPr>
        <w:tabs>
          <w:tab w:val="left" w:pos="3240"/>
        </w:tabs>
        <w:ind w:left="3240"/>
      </w:pPr>
      <w:r>
        <w:t>c)</w:t>
      </w:r>
      <w:r>
        <w:tab/>
        <w:t>Gravel pads must be installed at all access points to prevent tracking of mud onto public roads.</w:t>
      </w:r>
    </w:p>
    <w:p w14:paraId="7A39DF8A" w14:textId="77777777" w:rsidR="000935B7" w:rsidRDefault="000935B7" w:rsidP="0023630E">
      <w:pPr>
        <w:tabs>
          <w:tab w:val="left" w:pos="3240"/>
        </w:tabs>
        <w:ind w:left="3240"/>
      </w:pPr>
    </w:p>
    <w:p w14:paraId="6AA30B61" w14:textId="78ED50EB" w:rsidR="00E860C3" w:rsidRDefault="00E860C3" w:rsidP="0023630E">
      <w:pPr>
        <w:tabs>
          <w:tab w:val="left" w:pos="3240"/>
        </w:tabs>
        <w:ind w:left="3240"/>
      </w:pPr>
      <w:r>
        <w:t>d)</w:t>
      </w:r>
      <w:r>
        <w:tab/>
        <w:t xml:space="preserve">Install and maintain </w:t>
      </w:r>
      <w:proofErr w:type="spellStart"/>
      <w:r>
        <w:t>trackout</w:t>
      </w:r>
      <w:proofErr w:type="spellEnd"/>
      <w:r>
        <w:t xml:space="preserve"> control devices in effective condition at all access points where paved and </w:t>
      </w:r>
      <w:r>
        <w:lastRenderedPageBreak/>
        <w:t>unpaved access or travel routes intersect (</w:t>
      </w:r>
      <w:proofErr w:type="spellStart"/>
      <w:r>
        <w:t>eg</w:t>
      </w:r>
      <w:proofErr w:type="spellEnd"/>
      <w:r w:rsidR="000C4C45">
        <w:t xml:space="preserve">.  </w:t>
      </w:r>
      <w:r>
        <w:t>Install wheel shakers, wheel washers, and limit site access.)</w:t>
      </w:r>
    </w:p>
    <w:p w14:paraId="43464194" w14:textId="77777777" w:rsidR="000935B7" w:rsidRDefault="000935B7" w:rsidP="0023630E">
      <w:pPr>
        <w:tabs>
          <w:tab w:val="left" w:pos="3240"/>
        </w:tabs>
        <w:ind w:left="3240"/>
      </w:pPr>
    </w:p>
    <w:p w14:paraId="0BF8720A" w14:textId="05B6B5DF" w:rsidR="00E860C3" w:rsidRDefault="00E860C3" w:rsidP="0023630E">
      <w:pPr>
        <w:tabs>
          <w:tab w:val="left" w:pos="3240"/>
        </w:tabs>
        <w:ind w:left="3240"/>
      </w:pPr>
      <w:r>
        <w:t>e)</w:t>
      </w:r>
      <w:r>
        <w:tab/>
        <w:t>Limit fugitive dust sources to 20 percent opacity.</w:t>
      </w:r>
    </w:p>
    <w:p w14:paraId="4D6BE3FC" w14:textId="77777777" w:rsidR="000935B7" w:rsidRDefault="000935B7" w:rsidP="0023630E">
      <w:pPr>
        <w:tabs>
          <w:tab w:val="left" w:pos="3240"/>
        </w:tabs>
        <w:ind w:left="3240"/>
      </w:pPr>
    </w:p>
    <w:p w14:paraId="553BAF64" w14:textId="4989E399" w:rsidR="00E860C3" w:rsidRDefault="00E860C3" w:rsidP="0023630E">
      <w:pPr>
        <w:tabs>
          <w:tab w:val="left" w:pos="3240"/>
        </w:tabs>
        <w:ind w:left="3240"/>
      </w:pPr>
      <w:r>
        <w:t>f)</w:t>
      </w:r>
      <w:r>
        <w:tab/>
        <w:t>When materials are transported off-site, all material shall be covered or effectively wetted to limit visible dust emissions, and at least six inches of freeboard space from the top of the container shall be maintained.</w:t>
      </w:r>
    </w:p>
    <w:p w14:paraId="49ED4EFB" w14:textId="77777777" w:rsidR="000935B7" w:rsidRDefault="000935B7" w:rsidP="0023630E">
      <w:pPr>
        <w:tabs>
          <w:tab w:val="left" w:pos="3240"/>
        </w:tabs>
        <w:ind w:left="3240"/>
      </w:pPr>
    </w:p>
    <w:p w14:paraId="6DC46D49" w14:textId="26953C17" w:rsidR="00E860C3" w:rsidRDefault="00E860C3" w:rsidP="0023630E">
      <w:pPr>
        <w:tabs>
          <w:tab w:val="left" w:pos="3240"/>
        </w:tabs>
        <w:ind w:left="3240"/>
      </w:pPr>
      <w:r>
        <w:t>g)</w:t>
      </w:r>
      <w:r>
        <w:tab/>
        <w:t>All street frontages</w:t>
      </w:r>
      <w:r w:rsidR="00B570E4">
        <w:t xml:space="preserve"> adjacent to the construction site</w:t>
      </w:r>
      <w:r>
        <w:t xml:space="preserve"> shall be swept at least once a day using SCAQMD Rule 1186 certified street sweepers utilizing reclaimed water trucks if visible soil materials are carried to adjacent streets.</w:t>
      </w:r>
    </w:p>
    <w:p w14:paraId="2CE42E2F" w14:textId="77777777" w:rsidR="000935B7" w:rsidRDefault="000935B7" w:rsidP="0023630E">
      <w:pPr>
        <w:tabs>
          <w:tab w:val="left" w:pos="3240"/>
        </w:tabs>
        <w:ind w:left="3240"/>
      </w:pPr>
    </w:p>
    <w:p w14:paraId="23A1812F" w14:textId="71F5FC41" w:rsidR="00E860C3" w:rsidRDefault="00E860C3" w:rsidP="0023630E">
      <w:pPr>
        <w:tabs>
          <w:tab w:val="left" w:pos="3240"/>
        </w:tabs>
        <w:ind w:left="3240"/>
      </w:pPr>
      <w:r>
        <w:t>h)</w:t>
      </w:r>
      <w:r>
        <w:tab/>
        <w:t>Post a publicly visible sign with the telephone number and person to contact regarding dust complaints</w:t>
      </w:r>
      <w:r w:rsidR="000C4C45">
        <w:t xml:space="preserve">.  </w:t>
      </w:r>
      <w:r>
        <w:t>This person shall respond and initiate corrective action within 24 hours.</w:t>
      </w:r>
    </w:p>
    <w:p w14:paraId="04DB306B" w14:textId="77777777" w:rsidR="000935B7" w:rsidRDefault="000935B7" w:rsidP="0023630E">
      <w:pPr>
        <w:tabs>
          <w:tab w:val="left" w:pos="3240"/>
        </w:tabs>
        <w:ind w:left="3240"/>
      </w:pPr>
    </w:p>
    <w:p w14:paraId="05E59EB3" w14:textId="5F30FF3F" w:rsidR="00E860C3" w:rsidRDefault="00E860C3" w:rsidP="0023630E">
      <w:pPr>
        <w:tabs>
          <w:tab w:val="left" w:pos="3240"/>
        </w:tabs>
        <w:ind w:left="3240"/>
      </w:pPr>
      <w:proofErr w:type="spellStart"/>
      <w:r>
        <w:t>i</w:t>
      </w:r>
      <w:proofErr w:type="spellEnd"/>
      <w:r>
        <w:t>)</w:t>
      </w:r>
      <w:r>
        <w:tab/>
        <w:t>Any vegetative cover to be utilized onsite shall be planted as soon as possible to reduce the disturbed area subject to wind erosion</w:t>
      </w:r>
      <w:r w:rsidR="000C4C45">
        <w:t xml:space="preserve">.  </w:t>
      </w:r>
      <w:r>
        <w:t>Irrigation systems required for these plants shall be installed as soon as possible to maintain good ground cover and to minimize wind erosion of the soil.</w:t>
      </w:r>
    </w:p>
    <w:p w14:paraId="75BD0793" w14:textId="77777777" w:rsidR="000935B7" w:rsidRDefault="000935B7" w:rsidP="0023630E">
      <w:pPr>
        <w:tabs>
          <w:tab w:val="left" w:pos="3240"/>
        </w:tabs>
        <w:ind w:left="3240"/>
      </w:pPr>
    </w:p>
    <w:p w14:paraId="5505FC76" w14:textId="3FDB258D" w:rsidR="00E860C3" w:rsidRDefault="00E860C3" w:rsidP="0023630E">
      <w:pPr>
        <w:tabs>
          <w:tab w:val="left" w:pos="3240"/>
        </w:tabs>
        <w:ind w:left="3240"/>
      </w:pPr>
      <w:r>
        <w:t>j)</w:t>
      </w:r>
      <w:r>
        <w:tab/>
        <w:t>Any on-site stock piles of debris, dirt, or other dusty material shall be covered or watered as necessary to minimize fugitive dust pursuant to SCAQMD Rule 403.</w:t>
      </w:r>
    </w:p>
    <w:p w14:paraId="553C77C0" w14:textId="77777777" w:rsidR="000935B7" w:rsidRDefault="000935B7" w:rsidP="0023630E">
      <w:pPr>
        <w:tabs>
          <w:tab w:val="left" w:pos="3240"/>
        </w:tabs>
        <w:ind w:left="3240"/>
      </w:pPr>
    </w:p>
    <w:p w14:paraId="61B326FD" w14:textId="77777777" w:rsidR="00E860C3" w:rsidRDefault="00E860C3" w:rsidP="0023630E">
      <w:pPr>
        <w:tabs>
          <w:tab w:val="left" w:pos="3240"/>
        </w:tabs>
        <w:ind w:left="3240"/>
      </w:pPr>
      <w:r>
        <w:t>k)</w:t>
      </w:r>
      <w:r>
        <w:tab/>
        <w:t>A high wind response plan shall be formulated for enhanced dust control if winds are forecast to exceed 25 mph in any upcoming 24-hour period.</w:t>
      </w:r>
    </w:p>
    <w:p w14:paraId="30EB95DF" w14:textId="77777777" w:rsidR="00E860C3" w:rsidRDefault="00E860C3" w:rsidP="0023630E">
      <w:pPr>
        <w:tabs>
          <w:tab w:val="left" w:pos="3240"/>
        </w:tabs>
        <w:ind w:left="3240"/>
      </w:pPr>
    </w:p>
    <w:p w14:paraId="58C57C9C" w14:textId="639871A8" w:rsidR="00E860C3" w:rsidRDefault="00E860C3" w:rsidP="0023630E">
      <w:pPr>
        <w:tabs>
          <w:tab w:val="left" w:pos="3240"/>
        </w:tabs>
        <w:ind w:left="3240"/>
      </w:pPr>
      <w:r w:rsidRPr="009C79CD">
        <w:t>MM 4.3-5</w:t>
      </w:r>
      <w:r w:rsidR="008C6358">
        <w:t xml:space="preserve">: </w:t>
      </w:r>
      <w:r w:rsidRPr="009C79CD">
        <w:t xml:space="preserve">The Project shall comply with the provisions of South Coast Air Quality Management District Rule 1186 “PM10 Emissions from Paved and Unpaved Roads and Livestock Operations” and Rule 1186.1, “Less-Polluting Street Sweepers” by complying with the following requirements.  To ensure and enforce compliance with these requirements, prior to grading and building permit issuance, the City of Moreno Valley shall verify that the following notes are included on the grading and building plans.  Project </w:t>
      </w:r>
      <w:r w:rsidRPr="009C79CD">
        <w:lastRenderedPageBreak/>
        <w:t>construction contractors shall be required to ensure compliance with the notes and permit periodic inspection of the construction site by City of Moreno Valley staff or its designee to confirm compliance.  The notes also shall be specified in bid documents issued to prospective construction contractors.</w:t>
      </w:r>
    </w:p>
    <w:p w14:paraId="6A4D3549" w14:textId="77777777" w:rsidR="000935B7" w:rsidRPr="009C79CD" w:rsidRDefault="000935B7" w:rsidP="0023630E">
      <w:pPr>
        <w:tabs>
          <w:tab w:val="left" w:pos="3240"/>
        </w:tabs>
        <w:ind w:left="3240"/>
      </w:pPr>
    </w:p>
    <w:p w14:paraId="2B4A4F81" w14:textId="3463EFBE" w:rsidR="00E860C3" w:rsidRDefault="00E860C3" w:rsidP="0023630E">
      <w:pPr>
        <w:tabs>
          <w:tab w:val="left" w:pos="3240"/>
        </w:tabs>
        <w:ind w:left="3240"/>
      </w:pPr>
      <w:r w:rsidRPr="009C79CD">
        <w:t>a)</w:t>
      </w:r>
      <w:r w:rsidRPr="009C79CD">
        <w:tab/>
        <w:t>If visible dirt or accumulated dust is carried onto paved roads during construction, the contractor shall remove such dirt and dust at the end of each work day by street cleaning.</w:t>
      </w:r>
    </w:p>
    <w:p w14:paraId="78F12CAE" w14:textId="77777777" w:rsidR="000935B7" w:rsidRPr="009C79CD" w:rsidRDefault="000935B7" w:rsidP="0023630E">
      <w:pPr>
        <w:tabs>
          <w:tab w:val="left" w:pos="3240"/>
        </w:tabs>
        <w:ind w:left="3240"/>
      </w:pPr>
    </w:p>
    <w:p w14:paraId="5CD8D1BE" w14:textId="77777777" w:rsidR="00E860C3" w:rsidRDefault="00E860C3" w:rsidP="0023630E">
      <w:pPr>
        <w:tabs>
          <w:tab w:val="left" w:pos="3240"/>
        </w:tabs>
        <w:ind w:left="3240"/>
      </w:pPr>
      <w:r w:rsidRPr="009C79CD">
        <w:t>b)</w:t>
      </w:r>
      <w:r w:rsidRPr="009C79CD">
        <w:tab/>
        <w:t>Street sweepers shall be certified by the South Coast Air Quality Management District as meeting the Rule 1186 sweeper certification procedures and requirements for PM</w:t>
      </w:r>
      <w:r w:rsidRPr="009410EE">
        <w:rPr>
          <w:vertAlign w:val="subscript"/>
        </w:rPr>
        <w:t>10</w:t>
      </w:r>
      <w:r w:rsidRPr="009C79CD">
        <w:t>-efficient sweepers.  All street sweepers having a gross vehicle weight of 14,000 pounds or more shall be powered with alternative (non-diesel) fuel or otherwise comply with South Coast Air Quality Management District Rule 1186.1</w:t>
      </w:r>
      <w:r>
        <w:t>.</w:t>
      </w:r>
    </w:p>
    <w:p w14:paraId="04F3439D" w14:textId="77777777" w:rsidR="00E860C3" w:rsidRDefault="00E860C3" w:rsidP="0023630E">
      <w:pPr>
        <w:tabs>
          <w:tab w:val="left" w:pos="3240"/>
        </w:tabs>
        <w:ind w:left="3240"/>
      </w:pPr>
    </w:p>
    <w:p w14:paraId="681593F9" w14:textId="15857FA6" w:rsidR="00F63045" w:rsidRDefault="00E860C3" w:rsidP="0023630E">
      <w:pPr>
        <w:tabs>
          <w:tab w:val="left" w:pos="3240"/>
        </w:tabs>
        <w:ind w:left="3240"/>
      </w:pPr>
      <w:r w:rsidRPr="009C79CD">
        <w:t>MM</w:t>
      </w:r>
      <w:r w:rsidR="00F63045">
        <w:t xml:space="preserve"> </w:t>
      </w:r>
      <w:r w:rsidRPr="009C79CD">
        <w:t>4.3-6</w:t>
      </w:r>
      <w:r w:rsidR="008C6358">
        <w:t>:</w:t>
      </w:r>
      <w:r w:rsidR="005F79EC">
        <w:t xml:space="preserve"> </w:t>
      </w:r>
      <w:r w:rsidRPr="009C79CD">
        <w:t>The Project shall comply with the provisions of SCAQMD Rule 431.2, “Sulfur Content of Liquid Fuels” by complying with the following requirement.  To ensure and enforce compliance with this requirement and thereby limit the release of sulfur dioxide (SO</w:t>
      </w:r>
      <w:r w:rsidRPr="009410EE">
        <w:rPr>
          <w:vertAlign w:val="subscript"/>
        </w:rPr>
        <w:t>X</w:t>
      </w:r>
      <w:r w:rsidRPr="009C79CD">
        <w:t>) into the atmosphere from the burning of fuel, prior to grading and building permit issuance, the City of Moreno Valley shall verify that the following note is included on the grading and building plans.  Project contractors shall be required to ensure compliance with this note and permit periodic inspection of the construction site by City of Moreno Valley staff or its designee to confirm compliance.  This note also shall be specified in bid documents issued to prospective construction contractors.</w:t>
      </w:r>
    </w:p>
    <w:p w14:paraId="3D7ED294" w14:textId="77777777" w:rsidR="000935B7" w:rsidRDefault="000935B7" w:rsidP="0023630E">
      <w:pPr>
        <w:tabs>
          <w:tab w:val="left" w:pos="3240"/>
        </w:tabs>
        <w:ind w:left="3240"/>
      </w:pPr>
    </w:p>
    <w:p w14:paraId="1CE0CD0F" w14:textId="1EDA97E4" w:rsidR="00E860C3" w:rsidRDefault="00E860C3" w:rsidP="0023630E">
      <w:pPr>
        <w:tabs>
          <w:tab w:val="left" w:pos="3240"/>
        </w:tabs>
        <w:ind w:left="3240"/>
      </w:pPr>
      <w:r w:rsidRPr="009C79CD">
        <w:t>a)</w:t>
      </w:r>
      <w:r w:rsidRPr="009C79CD">
        <w:tab/>
        <w:t>All liquid fuels shall have a sulfur content of not more than 0.05 percent by weight, except as provided for by South Coast Air Quality Management District Rule 431.2.</w:t>
      </w:r>
    </w:p>
    <w:p w14:paraId="77276D92" w14:textId="77777777" w:rsidR="00E860C3" w:rsidRDefault="00E860C3" w:rsidP="0023630E">
      <w:pPr>
        <w:tabs>
          <w:tab w:val="left" w:pos="3240"/>
        </w:tabs>
        <w:ind w:left="3240"/>
      </w:pPr>
    </w:p>
    <w:p w14:paraId="3EA371ED" w14:textId="4264F615" w:rsidR="00E860C3" w:rsidRDefault="00E860C3" w:rsidP="0023630E">
      <w:pPr>
        <w:tabs>
          <w:tab w:val="left" w:pos="3240"/>
        </w:tabs>
        <w:ind w:left="3240"/>
      </w:pPr>
      <w:r w:rsidRPr="009C79CD">
        <w:t>MM 4.3-7</w:t>
      </w:r>
      <w:r w:rsidR="008C6358">
        <w:t>:</w:t>
      </w:r>
      <w:r w:rsidR="005F79EC">
        <w:t xml:space="preserve">  </w:t>
      </w:r>
      <w:r w:rsidRPr="009C79CD">
        <w:t xml:space="preserve">All indoor forklifts used in the Project’s buildings shall be electric, natural gas, or propane powered.  This requirement shall be noted in the buildings’ sale and lease agreements and also shall be </w:t>
      </w:r>
      <w:r w:rsidRPr="009C79CD">
        <w:lastRenderedPageBreak/>
        <w:t>included on all tenant improvement plans submitted to the City of Moreno Valley.</w:t>
      </w:r>
    </w:p>
    <w:p w14:paraId="1F565C8E" w14:textId="77777777" w:rsidR="00E860C3" w:rsidRDefault="00E860C3" w:rsidP="0023630E">
      <w:pPr>
        <w:tabs>
          <w:tab w:val="left" w:pos="3240"/>
        </w:tabs>
        <w:ind w:left="3240"/>
      </w:pPr>
    </w:p>
    <w:p w14:paraId="4F2963B0" w14:textId="3641615D" w:rsidR="00E860C3" w:rsidRDefault="00E860C3" w:rsidP="0023630E">
      <w:pPr>
        <w:tabs>
          <w:tab w:val="left" w:pos="3240"/>
        </w:tabs>
        <w:ind w:left="3240"/>
      </w:pPr>
      <w:r w:rsidRPr="009C79CD">
        <w:t>MM 4.3-8</w:t>
      </w:r>
      <w:r w:rsidR="008C6358">
        <w:t>:</w:t>
      </w:r>
      <w:r w:rsidRPr="009C79CD">
        <w:tab/>
        <w:t>All outdoor cargo handling equipment (including yard trucks, hostlers, yard goats, pallet jacks, forklifts, and other on-site equipment) that are powered by diesel fuel shall comply with the CARB/U.S. EPA Tier IV Engine standards for off-road vehicles or better (defined as less than or equal to 0.015 g/</w:t>
      </w:r>
      <w:proofErr w:type="spellStart"/>
      <w:r w:rsidRPr="009C79CD">
        <w:t>bhp</w:t>
      </w:r>
      <w:proofErr w:type="spellEnd"/>
      <w:r w:rsidRPr="009C79CD">
        <w:t>-hr. for PM</w:t>
      </w:r>
      <w:r w:rsidRPr="00F63045">
        <w:rPr>
          <w:vertAlign w:val="subscript"/>
        </w:rPr>
        <w:t>10</w:t>
      </w:r>
      <w:r w:rsidRPr="009C79CD">
        <w:t>).  This requirement shall be noted in the buildings’ sale and lease agreements and also shall be noted on all tenant improvement plans.</w:t>
      </w:r>
    </w:p>
    <w:p w14:paraId="01E2484F" w14:textId="77777777" w:rsidR="00E860C3" w:rsidRDefault="00E860C3" w:rsidP="0023630E">
      <w:pPr>
        <w:tabs>
          <w:tab w:val="left" w:pos="3240"/>
        </w:tabs>
        <w:ind w:left="3240"/>
      </w:pPr>
    </w:p>
    <w:p w14:paraId="60FCAB5B" w14:textId="2BFE0A69" w:rsidR="00E860C3" w:rsidRDefault="00E860C3" w:rsidP="0023630E">
      <w:pPr>
        <w:tabs>
          <w:tab w:val="left" w:pos="3240"/>
        </w:tabs>
        <w:ind w:left="3240"/>
      </w:pPr>
      <w:r w:rsidRPr="009C79CD">
        <w:t>MM 4.3-9</w:t>
      </w:r>
      <w:r w:rsidR="008C6358">
        <w:t xml:space="preserve">: </w:t>
      </w:r>
      <w:r w:rsidRPr="009C79CD">
        <w:t xml:space="preserve">Prior to the issuance of a building permit, documentation shall be provided to the City of Moreno Valley demonstrating that: 1) the building is designed to achieve efficiency equal to or exceeding the 2013 California Title 24 Energy Efficiency Standards and complies with the mandatory reductions in indoor water usage required by the California Building Standards Code, including the use of U.S. EPA Certified </w:t>
      </w:r>
      <w:proofErr w:type="spellStart"/>
      <w:r w:rsidRPr="009C79CD">
        <w:t>WaterSense</w:t>
      </w:r>
      <w:proofErr w:type="spellEnd"/>
      <w:r w:rsidRPr="009C79CD">
        <w:t xml:space="preserve"> labeled or equivalent faucets, high-efficiency toilets, and water-conserving shower heads; and 2) the landscaping design uses a plant palette emphasizing drought-tolerant plants and use of water-efficient irrigation techniques.</w:t>
      </w:r>
    </w:p>
    <w:p w14:paraId="5846A5CA" w14:textId="77777777" w:rsidR="00E860C3" w:rsidRDefault="00E860C3" w:rsidP="0023630E">
      <w:pPr>
        <w:tabs>
          <w:tab w:val="left" w:pos="3240"/>
        </w:tabs>
        <w:ind w:left="3240"/>
      </w:pPr>
    </w:p>
    <w:p w14:paraId="29531E29" w14:textId="4CD9343C" w:rsidR="00E860C3" w:rsidRDefault="00E860C3" w:rsidP="0023630E">
      <w:pPr>
        <w:tabs>
          <w:tab w:val="left" w:pos="3240"/>
        </w:tabs>
        <w:ind w:left="3240"/>
      </w:pPr>
      <w:r w:rsidRPr="009C79CD">
        <w:t>MM 4.3-10</w:t>
      </w:r>
      <w:r w:rsidR="008C6358">
        <w:t xml:space="preserve">: </w:t>
      </w:r>
      <w:r w:rsidRPr="009C79CD">
        <w:t xml:space="preserve">Prior to building final, documentation shall be provided to the City of Moreno Valley demonstrating the appliances and fixtures installed in restrooms and employee break areas are Energy Star rated and/or are U.S. EPA </w:t>
      </w:r>
      <w:proofErr w:type="spellStart"/>
      <w:r w:rsidRPr="009C79CD">
        <w:t>WaterSense</w:t>
      </w:r>
      <w:proofErr w:type="spellEnd"/>
      <w:r w:rsidRPr="009C79CD">
        <w:t xml:space="preserve"> labeled or equivalent.</w:t>
      </w:r>
    </w:p>
    <w:p w14:paraId="74B8D452" w14:textId="77777777" w:rsidR="00E860C3" w:rsidRDefault="00E860C3" w:rsidP="0023630E">
      <w:pPr>
        <w:tabs>
          <w:tab w:val="left" w:pos="3240"/>
        </w:tabs>
        <w:ind w:left="3240"/>
      </w:pPr>
    </w:p>
    <w:p w14:paraId="71B64E4A" w14:textId="2C540041" w:rsidR="00E860C3" w:rsidRDefault="00E860C3" w:rsidP="0023630E">
      <w:pPr>
        <w:tabs>
          <w:tab w:val="left" w:pos="3240"/>
        </w:tabs>
        <w:ind w:left="3240"/>
      </w:pPr>
      <w:r w:rsidRPr="009C79CD">
        <w:t>MM 4.3-11</w:t>
      </w:r>
      <w:r w:rsidR="008C6358">
        <w:t xml:space="preserve">: </w:t>
      </w:r>
      <w:r w:rsidRPr="009C79CD">
        <w:t xml:space="preserve">Legible, durable, weather-proof signs shall be placed at truck access gates, loading docks, and truck parking areas that identify applicable California Air Resources Board (CARB) anti-idling regulations.  At a minimum each sign shall include: 1) instructions for truck drivers to shut off engines when not in use; 2) a prohibition on the idling of trucks for more than three (3) minutes; 3) instructions for truck drivers to shut down engines after 300 seconds of continuous idling operation once the vehicle is stopped, the transmission is set to “neutral” or “park” and the parking break is engaged; and 4) telephone numbers of the building </w:t>
      </w:r>
      <w:r w:rsidRPr="009C79CD">
        <w:lastRenderedPageBreak/>
        <w:t>facilities manager and the CARB to report violations</w:t>
      </w:r>
      <w:r w:rsidR="000C4C45" w:rsidRPr="009C79CD">
        <w:t xml:space="preserve">.  </w:t>
      </w:r>
      <w:r w:rsidRPr="009C79CD">
        <w:t>Prior to building final, the City of Moreno Valley shall conduct a site inspection to ensure that the signs are in place.</w:t>
      </w:r>
    </w:p>
    <w:p w14:paraId="79E65A80" w14:textId="77777777" w:rsidR="00E860C3" w:rsidRDefault="00E860C3" w:rsidP="0023630E">
      <w:pPr>
        <w:tabs>
          <w:tab w:val="left" w:pos="3240"/>
        </w:tabs>
        <w:ind w:left="3240"/>
      </w:pPr>
    </w:p>
    <w:p w14:paraId="152AD6D1" w14:textId="1A55C0FE" w:rsidR="00E860C3" w:rsidRDefault="00E860C3" w:rsidP="0023630E">
      <w:pPr>
        <w:tabs>
          <w:tab w:val="left" w:pos="3240"/>
        </w:tabs>
        <w:ind w:left="3240"/>
      </w:pPr>
      <w:r w:rsidRPr="009C79CD">
        <w:t>MM 4.3-12</w:t>
      </w:r>
      <w:r w:rsidR="008C6358">
        <w:t xml:space="preserve">: </w:t>
      </w:r>
      <w:r w:rsidRPr="009C79CD">
        <w:t>Prior to building final, the City of Moreno Valley shall verify that: 1) the parking lot striping and security gating plan allows for adequate truck stacking at gates to prevent queuing of trucks outside the property; and 2) preferential parking locations are identified on the site for carpool, vanpool, EVs and CNG vehicles; and 3) secure, weather protected bicycle parking is provided for building employees.</w:t>
      </w:r>
    </w:p>
    <w:p w14:paraId="277FBC36" w14:textId="77777777" w:rsidR="00E860C3" w:rsidRDefault="00E860C3" w:rsidP="0023630E">
      <w:pPr>
        <w:tabs>
          <w:tab w:val="left" w:pos="3240"/>
        </w:tabs>
        <w:ind w:left="3240"/>
      </w:pPr>
    </w:p>
    <w:p w14:paraId="6A642481" w14:textId="45774231" w:rsidR="00E860C3" w:rsidRDefault="00E860C3" w:rsidP="0023630E">
      <w:pPr>
        <w:tabs>
          <w:tab w:val="left" w:pos="3240"/>
        </w:tabs>
        <w:ind w:left="3240"/>
      </w:pPr>
      <w:r w:rsidRPr="009C79CD">
        <w:t>MM 4.3-13</w:t>
      </w:r>
      <w:r w:rsidR="008C6358">
        <w:t xml:space="preserve">: </w:t>
      </w:r>
      <w:r w:rsidRPr="009C79CD">
        <w:t xml:space="preserve">Prior to the issuance of building final, the Project’s property owner shall provide a model lease agreement to the Planning Division verifying that provisions are included in the building’s lease agreement that inform tenants about the availability of the following and their benefits to air quality: 1) alternatively fueled cargo handling equipment; 2) grant programs for diesel fueled vehicle engine retrofit and/or replacement; 3) designated truck parking locations in the City of Moreno Valley; 4) access to alternative fueling stations in the City of Moreno Valley that supply compressed natural gas (closest station is located on Indian Street, south of </w:t>
      </w:r>
      <w:proofErr w:type="spellStart"/>
      <w:r w:rsidRPr="009C79CD">
        <w:t>Nandina</w:t>
      </w:r>
      <w:proofErr w:type="spellEnd"/>
      <w:r w:rsidRPr="009C79CD">
        <w:t xml:space="preserve"> Avenue); 5) the United States Environmental Protection Agency’s </w:t>
      </w:r>
      <w:proofErr w:type="spellStart"/>
      <w:r w:rsidRPr="009C79CD">
        <w:t>SmartWay</w:t>
      </w:r>
      <w:proofErr w:type="spellEnd"/>
      <w:r w:rsidRPr="009C79CD">
        <w:t xml:space="preserve"> program; and 6) voluntary trip reduction programs, for which all employees shall be eligible to participate.</w:t>
      </w:r>
    </w:p>
    <w:p w14:paraId="1ED94E3E" w14:textId="77777777" w:rsidR="00E860C3" w:rsidRDefault="00E860C3" w:rsidP="0023630E">
      <w:pPr>
        <w:tabs>
          <w:tab w:val="left" w:pos="3240"/>
        </w:tabs>
        <w:ind w:left="3240"/>
      </w:pPr>
    </w:p>
    <w:p w14:paraId="119B7126" w14:textId="468DF3B2" w:rsidR="00E860C3" w:rsidRDefault="00E860C3" w:rsidP="0023630E">
      <w:pPr>
        <w:tabs>
          <w:tab w:val="left" w:pos="3240"/>
        </w:tabs>
        <w:ind w:left="3240"/>
      </w:pPr>
      <w:r w:rsidRPr="009C79CD">
        <w:t>MM 4.3-14</w:t>
      </w:r>
      <w:r w:rsidR="008C6358">
        <w:t xml:space="preserve">: </w:t>
      </w:r>
      <w:r w:rsidRPr="009C79CD">
        <w:t>Prior to the issuance of building final, the Project’s property owner shall provide a model lease agreement to the Planning Division verifying that provisions are included in the building’s lease agreement that encourages: 1) all fleet vehicles to conform to 2010 air quality standards or better; users shall maintain compliance through normal course of business; and 2) use of electrical equipment for landscape maintenance to the extent feasible; 3) use of electrical powered equipment in lieu of gasoline-powered engines where technically feasible; and 4) reduced-fee or no-fee parking for EVs and CNG vehicles.</w:t>
      </w:r>
    </w:p>
    <w:p w14:paraId="1350835E" w14:textId="77777777" w:rsidR="00E860C3" w:rsidRDefault="00E860C3" w:rsidP="0023630E">
      <w:pPr>
        <w:tabs>
          <w:tab w:val="left" w:pos="3240"/>
        </w:tabs>
        <w:ind w:left="3240"/>
      </w:pPr>
    </w:p>
    <w:p w14:paraId="12CC6858" w14:textId="56994FC2" w:rsidR="00E860C3" w:rsidRDefault="00E860C3" w:rsidP="0023630E">
      <w:pPr>
        <w:tabs>
          <w:tab w:val="left" w:pos="3240"/>
        </w:tabs>
        <w:ind w:left="3240"/>
      </w:pPr>
      <w:r w:rsidRPr="009C79CD">
        <w:lastRenderedPageBreak/>
        <w:t>MM 4.3-15</w:t>
      </w:r>
      <w:r w:rsidR="008C6358">
        <w:t xml:space="preserve">: </w:t>
      </w:r>
      <w:r w:rsidRPr="009C79CD">
        <w:t xml:space="preserve">Prior to the issuance of building final, the Project’s property owner shall provide a model lease agreement to the Planning Division verifying that provisions will be included in the building’s lease agreement that 1) encourages tenants to display information about alternative transportation options in a common area of the building and 2) informs tenants about locations of the nearest existing and planned </w:t>
      </w:r>
      <w:proofErr w:type="spellStart"/>
      <w:r w:rsidRPr="009C79CD">
        <w:t>Metrolink</w:t>
      </w:r>
      <w:proofErr w:type="spellEnd"/>
      <w:r w:rsidRPr="009C79CD">
        <w:t xml:space="preserve"> stations and the benefits of implementing a voluntary carpool or rideshare program for employees.</w:t>
      </w:r>
    </w:p>
    <w:p w14:paraId="46CBBE7A" w14:textId="77777777" w:rsidR="00E860C3" w:rsidRDefault="00E860C3" w:rsidP="0023630E">
      <w:pPr>
        <w:tabs>
          <w:tab w:val="left" w:pos="3240"/>
        </w:tabs>
        <w:ind w:left="3240"/>
      </w:pPr>
    </w:p>
    <w:p w14:paraId="1157253E" w14:textId="50613FDB" w:rsidR="00E860C3" w:rsidRDefault="00E860C3" w:rsidP="0023630E">
      <w:pPr>
        <w:tabs>
          <w:tab w:val="left" w:pos="3240"/>
        </w:tabs>
        <w:ind w:left="3240"/>
      </w:pPr>
      <w:r w:rsidRPr="009C79CD">
        <w:t>MM 4.3-16</w:t>
      </w:r>
      <w:r w:rsidR="008C6358">
        <w:t xml:space="preserve">: </w:t>
      </w:r>
      <w:r w:rsidRPr="009C79CD">
        <w:t>The building plans shall include conduit and plug-in locations for electric yard tractors, fork lifts, reach stackers, and sweepers.</w:t>
      </w:r>
    </w:p>
    <w:p w14:paraId="573C639C" w14:textId="77777777" w:rsidR="00E860C3" w:rsidRDefault="00E860C3" w:rsidP="0023630E">
      <w:pPr>
        <w:tabs>
          <w:tab w:val="left" w:pos="3240"/>
        </w:tabs>
        <w:ind w:left="3240"/>
      </w:pPr>
    </w:p>
    <w:p w14:paraId="42C63854" w14:textId="5C827CB0" w:rsidR="00E860C3" w:rsidRDefault="00E860C3" w:rsidP="0023630E">
      <w:pPr>
        <w:tabs>
          <w:tab w:val="left" w:pos="3240"/>
        </w:tabs>
        <w:ind w:left="3240"/>
      </w:pPr>
      <w:r w:rsidRPr="009C79CD">
        <w:t>MM 4.3-17</w:t>
      </w:r>
      <w:r w:rsidR="008C6358">
        <w:t xml:space="preserve">: </w:t>
      </w:r>
      <w:r w:rsidRPr="009C79CD">
        <w:t>Prior to building final, the City of Moreno Valley shall verify that a sign has been installed at each exit driveway, providing directional information to the City’s truck route.  Text on the sign shall read “To Truck Route” with a directional arrow.</w:t>
      </w:r>
    </w:p>
    <w:p w14:paraId="496BD47E" w14:textId="77777777" w:rsidR="00E860C3" w:rsidRDefault="00E860C3" w:rsidP="0023630E">
      <w:pPr>
        <w:tabs>
          <w:tab w:val="left" w:pos="3240"/>
        </w:tabs>
        <w:ind w:left="3240"/>
      </w:pPr>
    </w:p>
    <w:p w14:paraId="48C3C7C8" w14:textId="5633B6AA" w:rsidR="00E860C3" w:rsidRDefault="00E860C3" w:rsidP="0023630E">
      <w:pPr>
        <w:tabs>
          <w:tab w:val="left" w:pos="3240"/>
        </w:tabs>
        <w:ind w:left="3240"/>
      </w:pPr>
      <w:r w:rsidRPr="009C79CD">
        <w:t>MM 4.3-18</w:t>
      </w:r>
      <w:r w:rsidR="008C6358">
        <w:t xml:space="preserve">: </w:t>
      </w:r>
      <w:r w:rsidRPr="009C79CD">
        <w:t>Prior to the issuance of a building permit for any building that utilizes refrigerated storage, any spaces utilizing refrigerated storage shall provide an electrical hookup for refrigeration units on delivery trucks</w:t>
      </w:r>
      <w:r w:rsidR="000C4C45" w:rsidRPr="009C79CD">
        <w:t xml:space="preserve">.  </w:t>
      </w:r>
      <w:r w:rsidRPr="009C79CD">
        <w:t>As a condition of occupancy permits, trucks incapable of utilizing the electrical hookup for powering refrigeration shall be prohibited from accessing the site.</w:t>
      </w:r>
    </w:p>
    <w:p w14:paraId="19D40D9D" w14:textId="77777777" w:rsidR="00E860C3" w:rsidRDefault="00E860C3" w:rsidP="0023630E">
      <w:pPr>
        <w:tabs>
          <w:tab w:val="left" w:pos="3240"/>
        </w:tabs>
        <w:ind w:left="3240"/>
      </w:pPr>
    </w:p>
    <w:p w14:paraId="04C6292B" w14:textId="65A14B8B" w:rsidR="00E860C3" w:rsidRDefault="00E860C3" w:rsidP="00C67468">
      <w:pPr>
        <w:tabs>
          <w:tab w:val="left" w:pos="3240"/>
        </w:tabs>
        <w:ind w:left="3240"/>
      </w:pPr>
      <w:r w:rsidRPr="009C79CD">
        <w:t>MM 4.3-19</w:t>
      </w:r>
      <w:r w:rsidR="008C6358">
        <w:t xml:space="preserve">: </w:t>
      </w:r>
      <w:r w:rsidRPr="009C79CD">
        <w:t>Prior to the issuance of building permits, to ensure the shading of parking lots to reduce solar gain, the City of Moreno Valley shall review landscaping plans to verify that the plans call for the planting of shade trees so that at least 50% of the automotive parking lots (excluding the truck courts where trees cannot be planted due to interference with truck maneuvering) will be shaded within 15 years after Project construction is complete.</w:t>
      </w:r>
      <w:r>
        <w:t xml:space="preserve"> </w:t>
      </w:r>
    </w:p>
    <w:p w14:paraId="77DBFE1E" w14:textId="77777777" w:rsidR="00C67468" w:rsidRPr="00690285" w:rsidRDefault="00C67468" w:rsidP="00C67468">
      <w:pPr>
        <w:tabs>
          <w:tab w:val="left" w:pos="3240"/>
        </w:tabs>
        <w:ind w:left="3240"/>
      </w:pPr>
    </w:p>
    <w:p w14:paraId="0AD2C99C" w14:textId="0AE49EA0" w:rsidR="00690285" w:rsidRPr="00690285" w:rsidRDefault="00690285" w:rsidP="00690285">
      <w:pPr>
        <w:pStyle w:val="Heading4"/>
        <w:rPr>
          <w:b w:val="0"/>
        </w:rPr>
      </w:pPr>
      <w:r w:rsidRPr="00BD6D6D">
        <w:rPr>
          <w:rStyle w:val="LetteredListChar"/>
        </w:rPr>
        <w:t xml:space="preserve">Significant </w:t>
      </w:r>
      <w:r w:rsidR="00650C33" w:rsidRPr="00BD6D6D">
        <w:rPr>
          <w:rStyle w:val="LetteredListChar"/>
        </w:rPr>
        <w:t>an</w:t>
      </w:r>
      <w:r w:rsidR="00650C33">
        <w:rPr>
          <w:rStyle w:val="LetteredListChar"/>
        </w:rPr>
        <w:t xml:space="preserve">d Unavoidable Direct and </w:t>
      </w:r>
      <w:r w:rsidRPr="00690285">
        <w:rPr>
          <w:rStyle w:val="LetteredListChar"/>
        </w:rPr>
        <w:t>Cumulative</w:t>
      </w:r>
      <w:r w:rsidR="00650C33">
        <w:rPr>
          <w:rStyle w:val="LetteredListChar"/>
        </w:rPr>
        <w:t>ly Considerable</w:t>
      </w:r>
      <w:r w:rsidRPr="00690285">
        <w:rPr>
          <w:rStyle w:val="LetteredListChar"/>
        </w:rPr>
        <w:t xml:space="preserve"> Impact: </w:t>
      </w:r>
      <w:r w:rsidR="00650C33">
        <w:rPr>
          <w:rStyle w:val="LetteredListChar"/>
          <w:b w:val="0"/>
        </w:rPr>
        <w:t>Threshold b): Would the Project violate any air quality standard or contribute substantially to an existing or projected air quality violation</w:t>
      </w:r>
      <w:r w:rsidR="000C4C45">
        <w:rPr>
          <w:rStyle w:val="LetteredListChar"/>
          <w:b w:val="0"/>
        </w:rPr>
        <w:t xml:space="preserve">?  </w:t>
      </w:r>
      <w:r w:rsidR="00650C33">
        <w:rPr>
          <w:rStyle w:val="LetteredListChar"/>
          <w:b w:val="0"/>
        </w:rPr>
        <w:t xml:space="preserve">Threshold c): Would the Project result in a cumulatively considerable net increase of any criteria pollutant for which the region is non-attainment under </w:t>
      </w:r>
      <w:r w:rsidR="00650C33">
        <w:rPr>
          <w:rStyle w:val="LetteredListChar"/>
          <w:b w:val="0"/>
        </w:rPr>
        <w:lastRenderedPageBreak/>
        <w:t xml:space="preserve">an applicable federal or state ambient air quality standard (including releasing emissions which exceed quantitative thresholds for ozone precursors?    </w:t>
      </w:r>
    </w:p>
    <w:p w14:paraId="3A60E0E4" w14:textId="30EEE3CA" w:rsidR="00F8095F" w:rsidRPr="00690285" w:rsidRDefault="00690285" w:rsidP="00BD6D6D">
      <w:pPr>
        <w:pStyle w:val="FINDING"/>
      </w:pPr>
      <w:r w:rsidRPr="00690285">
        <w:rPr>
          <w:b/>
        </w:rPr>
        <w:t>Finding</w:t>
      </w:r>
      <w:r w:rsidRPr="00690285">
        <w:t>:</w:t>
      </w:r>
      <w:r w:rsidRPr="00690285">
        <w:tab/>
      </w:r>
      <w:r w:rsidR="00650C33" w:rsidRPr="00650C33">
        <w:t>The Project would exceed the SCAQMD regional threshold for daily VOC and NO</w:t>
      </w:r>
      <w:r w:rsidR="00650C33" w:rsidRPr="00650C33">
        <w:rPr>
          <w:vertAlign w:val="subscript"/>
        </w:rPr>
        <w:t>X</w:t>
      </w:r>
      <w:r w:rsidR="00650C33" w:rsidRPr="00650C33">
        <w:t xml:space="preserve"> emissions during short-term construction activities.  Additionally, the Project’s long-term operational activities (i.e., full buildout) would exceed the regional thresholds for daily VOC and NO</w:t>
      </w:r>
      <w:r w:rsidR="00650C33" w:rsidRPr="00650C33">
        <w:rPr>
          <w:vertAlign w:val="subscript"/>
        </w:rPr>
        <w:t>X</w:t>
      </w:r>
      <w:r w:rsidR="00650C33" w:rsidRPr="00650C33">
        <w:t xml:space="preserve"> emissions.  Because the Project proposes four buildings, there is a potential that operational and construction activities could overlap.  If there is overlap, the Project would result in short-term VOC, NO</w:t>
      </w:r>
      <w:r w:rsidR="00650C33" w:rsidRPr="00650C33">
        <w:rPr>
          <w:vertAlign w:val="subscript"/>
        </w:rPr>
        <w:t>X</w:t>
      </w:r>
      <w:r w:rsidR="00650C33" w:rsidRPr="00650C33">
        <w:t>, CO, PM</w:t>
      </w:r>
      <w:r w:rsidR="00650C33" w:rsidRPr="00650C33">
        <w:rPr>
          <w:vertAlign w:val="subscript"/>
        </w:rPr>
        <w:t>10</w:t>
      </w:r>
      <w:r w:rsidR="00650C33">
        <w:t>,</w:t>
      </w:r>
      <w:r w:rsidR="00650C33" w:rsidRPr="00650C33">
        <w:t xml:space="preserve"> and PM</w:t>
      </w:r>
      <w:r w:rsidR="00650C33" w:rsidRPr="00650C33">
        <w:rPr>
          <w:vertAlign w:val="subscript"/>
        </w:rPr>
        <w:t>2.5</w:t>
      </w:r>
      <w:r w:rsidR="00650C33" w:rsidRPr="00650C33">
        <w:t xml:space="preserve"> emissions during the overlapping activities.  As such, Project-related air emissions would violate the SCAQMD air quality standards and contribute to the non-attainment of criteria pollutants, which is a significant direct and cumulatively considerable impact.</w:t>
      </w:r>
      <w:r w:rsidR="00650C33">
        <w:t xml:space="preserve">  </w:t>
      </w:r>
      <w:r w:rsidR="00BD6D6D" w:rsidRPr="00BD6D6D">
        <w:t>Changes or alterations have been required in, or incorporated into the Project, that lessen the significant impacts identified in the EIR; however, the City finds that specific economic, legal, social, technological, or other considerations make it infeasible to reduce the identified impacts to less-than-significant levels.</w:t>
      </w:r>
      <w:r w:rsidR="00A70F39" w:rsidRPr="00A70F39">
        <w:t xml:space="preserve"> </w:t>
      </w:r>
      <w:r w:rsidR="00A70F39">
        <w:t>These</w:t>
      </w:r>
      <w:r w:rsidR="00A70F39" w:rsidRPr="00A70F39">
        <w:t xml:space="preserve"> impact</w:t>
      </w:r>
      <w:r w:rsidR="00A70F39">
        <w:t>s are</w:t>
      </w:r>
      <w:r w:rsidR="00A70F39" w:rsidRPr="00A70F39">
        <w:t xml:space="preserve"> overridden by Project benefits as set forth in the statement of overriding considerations.</w:t>
      </w:r>
    </w:p>
    <w:p w14:paraId="66D71C91" w14:textId="13F39A84" w:rsidR="0054627D" w:rsidRDefault="00690285" w:rsidP="0023630E">
      <w:pPr>
        <w:pStyle w:val="FACTUALBASIS"/>
      </w:pPr>
      <w:r w:rsidRPr="00690285">
        <w:rPr>
          <w:b/>
        </w:rPr>
        <w:t>Factual Basis for the Finding</w:t>
      </w:r>
      <w:r w:rsidRPr="00690285">
        <w:t>:</w:t>
      </w:r>
      <w:r w:rsidRPr="00690285">
        <w:tab/>
      </w:r>
      <w:r w:rsidR="00BD6D6D">
        <w:t>As discussed on P</w:t>
      </w:r>
      <w:r w:rsidR="00F8095F" w:rsidRPr="00F8095F">
        <w:t>ages</w:t>
      </w:r>
      <w:r w:rsidR="00BD6D6D">
        <w:t xml:space="preserve"> 4.3-29 through 4.3-32 and P</w:t>
      </w:r>
      <w:r w:rsidR="00F8095F">
        <w:t xml:space="preserve">ages 4.3-49 </w:t>
      </w:r>
      <w:r w:rsidR="0020206E">
        <w:t xml:space="preserve">through 4.4-51 </w:t>
      </w:r>
      <w:r w:rsidR="00F8095F">
        <w:t xml:space="preserve">of the Final EIR and the Project’s Air Quality Impact Analysis (Technical Appendix B1), </w:t>
      </w:r>
      <w:r w:rsidR="0020206E" w:rsidRPr="0020206E">
        <w:t>Project-related construction emissions would exceed criteria standards pollutant thresholds established by the SCAQMD for VOCs and NO</w:t>
      </w:r>
      <w:r w:rsidR="0020206E">
        <w:rPr>
          <w:vertAlign w:val="subscript"/>
        </w:rPr>
        <w:t>X</w:t>
      </w:r>
      <w:r w:rsidR="0020206E" w:rsidRPr="0020206E">
        <w:t>.  VOCs and NO</w:t>
      </w:r>
      <w:r w:rsidR="0020206E" w:rsidRPr="0054627D">
        <w:rPr>
          <w:vertAlign w:val="subscript"/>
        </w:rPr>
        <w:t>X</w:t>
      </w:r>
      <w:r w:rsidR="0020206E" w:rsidRPr="0020206E">
        <w:t xml:space="preserve"> are precursors for O</w:t>
      </w:r>
      <w:r w:rsidR="0020206E" w:rsidRPr="0020206E">
        <w:rPr>
          <w:vertAlign w:val="subscript"/>
        </w:rPr>
        <w:t>3</w:t>
      </w:r>
      <w:r w:rsidR="0020206E" w:rsidRPr="0020206E">
        <w:t>, a pollutant for which the SCAB does not attain State standard</w:t>
      </w:r>
      <w:r w:rsidR="000C4C45">
        <w:t xml:space="preserve">.  </w:t>
      </w:r>
      <w:r w:rsidR="0020206E" w:rsidRPr="0020206E">
        <w:t>Accordingly, the Project would emit substantial concentrations of VOCs and NO</w:t>
      </w:r>
      <w:r w:rsidR="0020206E" w:rsidRPr="0054627D">
        <w:rPr>
          <w:vertAlign w:val="subscript"/>
        </w:rPr>
        <w:t>X</w:t>
      </w:r>
      <w:r w:rsidR="0020206E" w:rsidRPr="0020206E">
        <w:t xml:space="preserve"> during construction, primarily associated with combustion exhaust from construction equipment engines that would cause or contribute to an existing or projected air quality violation, on both a direct and cumulatively considerable basis.  Thus, a significant impact would occur.</w:t>
      </w:r>
      <w:r w:rsidR="0054627D">
        <w:t xml:space="preserve"> </w:t>
      </w:r>
    </w:p>
    <w:p w14:paraId="46FCBEFE" w14:textId="4FCDEE93" w:rsidR="0054627D" w:rsidRDefault="0054627D" w:rsidP="0023630E">
      <w:pPr>
        <w:tabs>
          <w:tab w:val="left" w:pos="3240"/>
        </w:tabs>
        <w:ind w:left="3240"/>
      </w:pPr>
      <w:r w:rsidRPr="0054627D">
        <w:t>The Project</w:t>
      </w:r>
      <w:r w:rsidR="00BD6D6D">
        <w:t xml:space="preserve"> also</w:t>
      </w:r>
      <w:r w:rsidRPr="0054627D">
        <w:t xml:space="preserve"> would exceed the SCAQMD’s regional criteria for VOCs and NO</w:t>
      </w:r>
      <w:r w:rsidRPr="0054627D">
        <w:rPr>
          <w:vertAlign w:val="subscript"/>
        </w:rPr>
        <w:t>X</w:t>
      </w:r>
      <w:r w:rsidRPr="0054627D">
        <w:t xml:space="preserve"> during long-term operation of the Project.  These emissions are primarily associated with combustion exhaust from on- and off-road vehicles.  Therefore, during long-term operation, the Project’s emissions of VOCs and NO</w:t>
      </w:r>
      <w:r w:rsidRPr="0054627D">
        <w:rPr>
          <w:vertAlign w:val="subscript"/>
        </w:rPr>
        <w:t>X</w:t>
      </w:r>
      <w:r w:rsidRPr="0054627D">
        <w:t xml:space="preserve"> would be a significant impact to the environment on both a direct and cumulatively considerable basis.  </w:t>
      </w:r>
    </w:p>
    <w:p w14:paraId="2298D37C" w14:textId="77777777" w:rsidR="0054627D" w:rsidRDefault="0054627D" w:rsidP="0023630E">
      <w:pPr>
        <w:tabs>
          <w:tab w:val="left" w:pos="3240"/>
        </w:tabs>
        <w:ind w:left="3240"/>
      </w:pPr>
    </w:p>
    <w:p w14:paraId="4F107F9E" w14:textId="15210AD4" w:rsidR="0054627D" w:rsidRDefault="0054627D" w:rsidP="0023630E">
      <w:pPr>
        <w:tabs>
          <w:tab w:val="left" w:pos="3240"/>
        </w:tabs>
        <w:ind w:left="3240"/>
      </w:pPr>
      <w:r w:rsidRPr="0054627D">
        <w:t xml:space="preserve">Based on the assumed buildout and phasing of the proposed Project which assumes the operation of </w:t>
      </w:r>
      <w:r w:rsidRPr="0054627D">
        <w:lastRenderedPageBreak/>
        <w:t xml:space="preserve">Building 1 and 2 while Buildings 3 and 4 are being constructed, there is a potential for overlap between construction and operational activity. </w:t>
      </w:r>
      <w:r>
        <w:t xml:space="preserve"> </w:t>
      </w:r>
      <w:r w:rsidRPr="0054627D">
        <w:t>As shown on Table 4.3-7</w:t>
      </w:r>
      <w:r>
        <w:t xml:space="preserve"> of the Final EIR</w:t>
      </w:r>
      <w:r w:rsidRPr="0054627D">
        <w:t>, the Project would exceed the SCAQMD’s regional criteria for VOCs, NO</w:t>
      </w:r>
      <w:r w:rsidRPr="0054627D">
        <w:rPr>
          <w:vertAlign w:val="subscript"/>
        </w:rPr>
        <w:t>X</w:t>
      </w:r>
      <w:r w:rsidRPr="0054627D">
        <w:t>, CO, PM</w:t>
      </w:r>
      <w:r w:rsidRPr="0054627D">
        <w:rPr>
          <w:vertAlign w:val="subscript"/>
        </w:rPr>
        <w:t>10</w:t>
      </w:r>
      <w:r w:rsidRPr="0054627D">
        <w:t>, and PM</w:t>
      </w:r>
      <w:r w:rsidRPr="0054627D">
        <w:rPr>
          <w:vertAlign w:val="subscript"/>
        </w:rPr>
        <w:t>2.5</w:t>
      </w:r>
      <w:r w:rsidRPr="0054627D">
        <w:t>.  Therefore, the Project’s emissions of VOCs, NO</w:t>
      </w:r>
      <w:r w:rsidRPr="0054627D">
        <w:rPr>
          <w:vertAlign w:val="subscript"/>
        </w:rPr>
        <w:t>X</w:t>
      </w:r>
      <w:r w:rsidRPr="0054627D">
        <w:t>, CO, PM</w:t>
      </w:r>
      <w:r w:rsidRPr="0054627D">
        <w:rPr>
          <w:vertAlign w:val="subscript"/>
        </w:rPr>
        <w:t>10</w:t>
      </w:r>
      <w:r w:rsidRPr="0054627D">
        <w:t>, and PM</w:t>
      </w:r>
      <w:r w:rsidRPr="0054627D">
        <w:rPr>
          <w:vertAlign w:val="subscript"/>
        </w:rPr>
        <w:t>2.5</w:t>
      </w:r>
      <w:r w:rsidRPr="0054627D">
        <w:t xml:space="preserve"> would result in a significant impact to the environment on both a direct and cumulatively considerable basis when construction and operational activities woul</w:t>
      </w:r>
      <w:r w:rsidRPr="00CA3504">
        <w:t>d overlap.</w:t>
      </w:r>
      <w:r w:rsidRPr="0054627D">
        <w:t xml:space="preserve"> </w:t>
      </w:r>
    </w:p>
    <w:p w14:paraId="23E0EB8A" w14:textId="51AED59C" w:rsidR="00372135" w:rsidRDefault="00372135" w:rsidP="0023630E">
      <w:pPr>
        <w:tabs>
          <w:tab w:val="left" w:pos="3240"/>
        </w:tabs>
        <w:ind w:left="3240"/>
      </w:pPr>
    </w:p>
    <w:p w14:paraId="10B03D68" w14:textId="56C7443E" w:rsidR="00BD6D6D" w:rsidRDefault="00EF0C27" w:rsidP="00EF0C27">
      <w:pPr>
        <w:tabs>
          <w:tab w:val="left" w:pos="3240"/>
        </w:tabs>
        <w:ind w:left="3240"/>
      </w:pPr>
      <w:r>
        <w:t>I</w:t>
      </w:r>
      <w:r w:rsidRPr="00C67468">
        <w:t>mplementation of mandatory and applicable state and federal regulatory requirements and</w:t>
      </w:r>
      <w:r>
        <w:t xml:space="preserve"> required mitigation (</w:t>
      </w:r>
      <w:r w:rsidRPr="00C67468">
        <w:t>Mitigation Measures MM 4.3-1 through MM 4.3-19</w:t>
      </w:r>
      <w:r>
        <w:t>)</w:t>
      </w:r>
      <w:r w:rsidRPr="00C67468">
        <w:t xml:space="preserve"> will reduce </w:t>
      </w:r>
      <w:r>
        <w:t xml:space="preserve">Project-related </w:t>
      </w:r>
      <w:r w:rsidRPr="00C67468">
        <w:t>emissions</w:t>
      </w:r>
      <w:r>
        <w:t>.  However, a</w:t>
      </w:r>
      <w:r w:rsidR="00BD6D6D" w:rsidRPr="00BB519B">
        <w:t xml:space="preserve">s indicated in Table 4.3-12, of the Final EIR, </w:t>
      </w:r>
      <w:r w:rsidR="00BD6D6D" w:rsidRPr="00372135">
        <w:t>short-term construction-related NO</w:t>
      </w:r>
      <w:r w:rsidR="00BD6D6D" w:rsidRPr="00372135">
        <w:rPr>
          <w:vertAlign w:val="subscript"/>
        </w:rPr>
        <w:t>X</w:t>
      </w:r>
      <w:r w:rsidR="00BD6D6D" w:rsidRPr="00372135">
        <w:t xml:space="preserve"> emissions would not be reduced below the SCAQMD numerical threshold for daily emissions. </w:t>
      </w:r>
      <w:r>
        <w:t xml:space="preserve"> Furthermore, a</w:t>
      </w:r>
      <w:r w:rsidR="00BD6D6D" w:rsidRPr="00372135">
        <w:t>s indicated in Table 4.3-13</w:t>
      </w:r>
      <w:r w:rsidR="00BD6D6D">
        <w:t xml:space="preserve"> of the Final EIR</w:t>
      </w:r>
      <w:r>
        <w:t>,</w:t>
      </w:r>
      <w:r w:rsidR="00BD6D6D" w:rsidRPr="00372135">
        <w:t xml:space="preserve"> the Project’s operational source emissions would exceed the SCAQMD numerical threshold for emissions of VOCs and NO</w:t>
      </w:r>
      <w:r w:rsidR="00BD6D6D" w:rsidRPr="00372135">
        <w:rPr>
          <w:vertAlign w:val="subscript"/>
        </w:rPr>
        <w:t>X</w:t>
      </w:r>
      <w:r>
        <w:t xml:space="preserve"> after the application of required mitigation</w:t>
      </w:r>
      <w:r w:rsidR="00BD6D6D" w:rsidRPr="00372135">
        <w:t xml:space="preserve">.  </w:t>
      </w:r>
      <w:r w:rsidRPr="00EF0C27">
        <w:t>No additional feasible mitigation measures to reduce VOC and NO</w:t>
      </w:r>
      <w:r w:rsidRPr="00EF0C27">
        <w:rPr>
          <w:vertAlign w:val="subscript"/>
        </w:rPr>
        <w:t>X</w:t>
      </w:r>
      <w:r w:rsidRPr="00EF0C27">
        <w:t xml:space="preserve"> emissions are available that are feasible for the Project Applicant to implement and for the City of Moreno Valley to enforce that have a proportional nexus to the Project’s level of impact.</w:t>
      </w:r>
      <w:r>
        <w:t xml:space="preserve">  </w:t>
      </w:r>
      <w:r w:rsidR="00BD6D6D" w:rsidRPr="00372135">
        <w:t>As such, it is concluded that the Project’s regional operational source VOC and NO</w:t>
      </w:r>
      <w:r w:rsidR="00BD6D6D" w:rsidRPr="00372135">
        <w:rPr>
          <w:vertAlign w:val="subscript"/>
        </w:rPr>
        <w:t>X</w:t>
      </w:r>
      <w:r w:rsidR="00BD6D6D" w:rsidRPr="00372135">
        <w:t xml:space="preserve"> emissions would not comply with SCAQMD air quality daily standards.  In addition, the Project’s regional operational source VOC and NO</w:t>
      </w:r>
      <w:r w:rsidR="00BD6D6D" w:rsidRPr="00372135">
        <w:rPr>
          <w:vertAlign w:val="subscript"/>
        </w:rPr>
        <w:t>X</w:t>
      </w:r>
      <w:r w:rsidR="00BD6D6D" w:rsidRPr="00372135">
        <w:t xml:space="preserve"> emissions would cumulatively contribute to an existing air quality violation in the SCAB (i.e., NO</w:t>
      </w:r>
      <w:r w:rsidR="00BD6D6D" w:rsidRPr="00372135">
        <w:rPr>
          <w:vertAlign w:val="subscript"/>
        </w:rPr>
        <w:t>X</w:t>
      </w:r>
      <w:r w:rsidR="00BD6D6D" w:rsidRPr="00372135">
        <w:t xml:space="preserve"> and O</w:t>
      </w:r>
      <w:r w:rsidR="00BD6D6D" w:rsidRPr="00372135">
        <w:rPr>
          <w:vertAlign w:val="subscript"/>
        </w:rPr>
        <w:t>3</w:t>
      </w:r>
      <w:r w:rsidR="00BD6D6D" w:rsidRPr="00372135">
        <w:t xml:space="preserve"> concentrations).  Accordingly, the Project’s regional operational source VOC and NO</w:t>
      </w:r>
      <w:r w:rsidR="00BD6D6D" w:rsidRPr="00372135">
        <w:rPr>
          <w:vertAlign w:val="subscript"/>
        </w:rPr>
        <w:t>X</w:t>
      </w:r>
      <w:r w:rsidR="00BD6D6D" w:rsidRPr="00372135">
        <w:t xml:space="preserve"> emissions are concluded to result in a significant and unavoidable impact on both a direct and cumulatively considerable </w:t>
      </w:r>
      <w:r w:rsidR="00BD6D6D" w:rsidRPr="002D4361">
        <w:t xml:space="preserve">basis.  </w:t>
      </w:r>
      <w:r w:rsidRPr="00EF0C27">
        <w:t xml:space="preserve">Mitigation Measures MM 4.3-1 through 4.3-19, as set forth in the MMP attached as Exhibit A and </w:t>
      </w:r>
      <w:r>
        <w:t>previously listed herein</w:t>
      </w:r>
      <w:r w:rsidRPr="00EF0C27">
        <w:t>, have been imposed as conditions of approval.</w:t>
      </w:r>
    </w:p>
    <w:p w14:paraId="235F141B" w14:textId="15353C73" w:rsidR="00372135" w:rsidRPr="00BB519B" w:rsidRDefault="00372135" w:rsidP="00EF0C27">
      <w:pPr>
        <w:tabs>
          <w:tab w:val="left" w:pos="3240"/>
        </w:tabs>
      </w:pPr>
    </w:p>
    <w:p w14:paraId="6AE972AE" w14:textId="77777777" w:rsidR="003B1D28" w:rsidRPr="002D4361" w:rsidRDefault="003B1D28" w:rsidP="0023630E">
      <w:pPr>
        <w:pStyle w:val="Heading3"/>
        <w:tabs>
          <w:tab w:val="clear" w:pos="1440"/>
          <w:tab w:val="num" w:pos="720"/>
        </w:tabs>
        <w:ind w:hanging="1350"/>
      </w:pPr>
      <w:r w:rsidRPr="002D4361">
        <w:t xml:space="preserve">Greenhouse </w:t>
      </w:r>
      <w:r w:rsidR="00491A96" w:rsidRPr="002D4361">
        <w:t>Gas Emissions</w:t>
      </w:r>
    </w:p>
    <w:p w14:paraId="18E16F2E" w14:textId="30CC4186" w:rsidR="000E230A" w:rsidRPr="002D4361" w:rsidRDefault="000135D2" w:rsidP="000135D2">
      <w:pPr>
        <w:pStyle w:val="Heading4"/>
        <w:rPr>
          <w:b w:val="0"/>
        </w:rPr>
      </w:pPr>
      <w:r w:rsidRPr="002D4361">
        <w:t>Significant and Unavoidable Cumulative</w:t>
      </w:r>
      <w:r w:rsidR="002D4361" w:rsidRPr="002D4361">
        <w:t>ly Considerable</w:t>
      </w:r>
      <w:r w:rsidRPr="002D4361">
        <w:t xml:space="preserve"> Impact: </w:t>
      </w:r>
      <w:r w:rsidR="00FD7258">
        <w:rPr>
          <w:b w:val="0"/>
        </w:rPr>
        <w:t xml:space="preserve">Threshold a):  </w:t>
      </w:r>
      <w:r w:rsidR="002D4361">
        <w:rPr>
          <w:b w:val="0"/>
        </w:rPr>
        <w:t>Would the Project generate greenhouse gas</w:t>
      </w:r>
      <w:r w:rsidR="00337C97">
        <w:rPr>
          <w:b w:val="0"/>
        </w:rPr>
        <w:t xml:space="preserve"> (GHG)</w:t>
      </w:r>
      <w:r w:rsidR="002D4361">
        <w:rPr>
          <w:b w:val="0"/>
        </w:rPr>
        <w:t xml:space="preserve"> emission</w:t>
      </w:r>
      <w:r w:rsidR="00337C97">
        <w:rPr>
          <w:b w:val="0"/>
        </w:rPr>
        <w:t>s</w:t>
      </w:r>
      <w:r w:rsidR="002D4361">
        <w:rPr>
          <w:b w:val="0"/>
        </w:rPr>
        <w:t xml:space="preserve">, </w:t>
      </w:r>
      <w:r w:rsidR="002D4361">
        <w:rPr>
          <w:b w:val="0"/>
        </w:rPr>
        <w:lastRenderedPageBreak/>
        <w:t>either directly or indirectly, that may have a significant impact on the environment?</w:t>
      </w:r>
    </w:p>
    <w:p w14:paraId="1439E5B8" w14:textId="4D96FBF3" w:rsidR="002D4361" w:rsidRDefault="000135D2" w:rsidP="000135D2">
      <w:pPr>
        <w:tabs>
          <w:tab w:val="left" w:pos="1080"/>
        </w:tabs>
        <w:ind w:left="1080" w:hanging="1080"/>
        <w:rPr>
          <w:bCs/>
          <w:szCs w:val="28"/>
        </w:rPr>
      </w:pPr>
      <w:r w:rsidRPr="002D4361">
        <w:rPr>
          <w:b/>
          <w:bCs/>
          <w:szCs w:val="28"/>
        </w:rPr>
        <w:t>Finding:</w:t>
      </w:r>
      <w:r w:rsidRPr="002D4361">
        <w:rPr>
          <w:b/>
          <w:bCs/>
          <w:szCs w:val="28"/>
        </w:rPr>
        <w:tab/>
      </w:r>
      <w:r w:rsidR="002D4361" w:rsidRPr="002D4361">
        <w:rPr>
          <w:bCs/>
          <w:szCs w:val="28"/>
        </w:rPr>
        <w:t>The Project is estimated to generate approximately 42,404.68 MTCO2e annually, which would exceed the SCAQMD screening threshold of 10,000 MTCO2e.  As such, the Project would generate substantial, cumulatively considerable GHG emissions that may have a significant impact on the environment</w:t>
      </w:r>
      <w:r w:rsidR="002D4361">
        <w:rPr>
          <w:bCs/>
          <w:szCs w:val="28"/>
        </w:rPr>
        <w:t>.</w:t>
      </w:r>
      <w:r w:rsidR="003856E2" w:rsidRPr="003856E2">
        <w:t xml:space="preserve"> </w:t>
      </w:r>
      <w:r w:rsidR="003856E2">
        <w:t xml:space="preserve"> </w:t>
      </w:r>
      <w:r w:rsidR="00337C97" w:rsidRPr="00337C97">
        <w:rPr>
          <w:bCs/>
          <w:szCs w:val="28"/>
        </w:rPr>
        <w:t>Changes or alterations have been required in, or incorporated into the Project, that lessen the significa</w:t>
      </w:r>
      <w:r w:rsidR="00337C97">
        <w:rPr>
          <w:bCs/>
          <w:szCs w:val="28"/>
        </w:rPr>
        <w:t>nt impact</w:t>
      </w:r>
      <w:r w:rsidR="00337C97" w:rsidRPr="00337C97">
        <w:rPr>
          <w:bCs/>
          <w:szCs w:val="28"/>
        </w:rPr>
        <w:t xml:space="preserve"> identified in the EIR; however, the City finds that the changes and alterations necessary </w:t>
      </w:r>
      <w:r w:rsidR="00337C97">
        <w:rPr>
          <w:bCs/>
          <w:szCs w:val="28"/>
        </w:rPr>
        <w:t>to reduce the identified impact</w:t>
      </w:r>
      <w:r w:rsidR="00337C97" w:rsidRPr="00337C97">
        <w:rPr>
          <w:bCs/>
          <w:szCs w:val="28"/>
        </w:rPr>
        <w:t xml:space="preserve"> to less-than-significant levels are within the responsibility of another public agency an</w:t>
      </w:r>
      <w:r w:rsidR="00A75FB7">
        <w:rPr>
          <w:bCs/>
          <w:szCs w:val="28"/>
        </w:rPr>
        <w:t>d not the City of Moreno Valley</w:t>
      </w:r>
      <w:r w:rsidR="003856E2" w:rsidRPr="003856E2">
        <w:rPr>
          <w:bCs/>
          <w:szCs w:val="28"/>
        </w:rPr>
        <w:t>.</w:t>
      </w:r>
    </w:p>
    <w:p w14:paraId="6E5DAD2F" w14:textId="77777777" w:rsidR="002D4361" w:rsidRDefault="002D4361" w:rsidP="000135D2">
      <w:pPr>
        <w:tabs>
          <w:tab w:val="left" w:pos="1080"/>
        </w:tabs>
        <w:ind w:left="1080" w:hanging="1080"/>
        <w:rPr>
          <w:b/>
          <w:bCs/>
          <w:szCs w:val="28"/>
        </w:rPr>
      </w:pPr>
    </w:p>
    <w:p w14:paraId="54B2D0CC" w14:textId="77777777" w:rsidR="007C6C49" w:rsidRDefault="000135D2" w:rsidP="0023630E">
      <w:pPr>
        <w:tabs>
          <w:tab w:val="left" w:pos="3240"/>
        </w:tabs>
        <w:ind w:left="3240" w:hanging="3510"/>
      </w:pPr>
      <w:r w:rsidRPr="007C6C49">
        <w:rPr>
          <w:b/>
        </w:rPr>
        <w:t xml:space="preserve">Factual Basis </w:t>
      </w:r>
      <w:r w:rsidR="00C1331A" w:rsidRPr="007C6C49">
        <w:rPr>
          <w:b/>
        </w:rPr>
        <w:t>for</w:t>
      </w:r>
      <w:r w:rsidRPr="007C6C49">
        <w:rPr>
          <w:b/>
        </w:rPr>
        <w:t xml:space="preserve"> Finding:</w:t>
      </w:r>
      <w:r w:rsidR="00FF5DF8" w:rsidRPr="007C6C49">
        <w:t xml:space="preserve"> </w:t>
      </w:r>
      <w:r w:rsidR="00C1331A" w:rsidRPr="007C6C49">
        <w:tab/>
      </w:r>
      <w:r w:rsidR="00FF5DF8" w:rsidRPr="007C6C49">
        <w:t xml:space="preserve">As discussed in Subsection 4.6 of the Final EIR and the Project’s Greenhouse Gas Analysis (Final EIR Technical Appendix </w:t>
      </w:r>
      <w:r w:rsidR="007C6C49" w:rsidRPr="007C6C49">
        <w:t>E</w:t>
      </w:r>
      <w:r w:rsidR="00FF5DF8" w:rsidRPr="007C6C49">
        <w:t xml:space="preserve">), </w:t>
      </w:r>
      <w:r w:rsidR="007C6C49" w:rsidRPr="007C6C49">
        <w:t>the Project would generate approximately 42,404.68 MTCO2e per year.  Of the Project’s annual GHG emissions, approximately 358.25 MTCO2e (0.8%) would be from on-site, stationary emissions; approximately 5,342.10 MTCO2e (12.6%) would be from off-site, indirect emissions (energy production, water/waste treatment, etc.); and approximately 36,704.32 MTCO2e (86.6%) would be from mobile sources (passenger cars and trucks) and amortized construction emissions.</w:t>
      </w:r>
      <w:r w:rsidR="007C6C49">
        <w:t xml:space="preserve"> </w:t>
      </w:r>
    </w:p>
    <w:p w14:paraId="2030268E" w14:textId="77777777" w:rsidR="007C6C49" w:rsidRDefault="007C6C49" w:rsidP="0023630E">
      <w:pPr>
        <w:tabs>
          <w:tab w:val="left" w:pos="3240"/>
          <w:tab w:val="left" w:pos="3510"/>
        </w:tabs>
        <w:ind w:left="3240" w:hanging="3150"/>
      </w:pPr>
    </w:p>
    <w:p w14:paraId="6BE9A616" w14:textId="603F21D4" w:rsidR="007C6C49" w:rsidRDefault="007C6C49" w:rsidP="0023630E">
      <w:pPr>
        <w:tabs>
          <w:tab w:val="left" w:pos="3240"/>
          <w:tab w:val="left" w:pos="3510"/>
        </w:tabs>
        <w:ind w:left="3240"/>
      </w:pPr>
      <w:r>
        <w:t>G</w:t>
      </w:r>
      <w:r w:rsidR="00337C97">
        <w:t xml:space="preserve">lobal </w:t>
      </w:r>
      <w:r>
        <w:t>C</w:t>
      </w:r>
      <w:r w:rsidR="00337C97">
        <w:t xml:space="preserve">limate </w:t>
      </w:r>
      <w:r>
        <w:t>C</w:t>
      </w:r>
      <w:r w:rsidR="00337C97">
        <w:t>hange (GCC)</w:t>
      </w:r>
      <w:r>
        <w:t xml:space="preserve"> occurs as the result of global emissions of GHGs.  An individual project such as the proposed Project does not have the potential to result in direct and significant GCC-related effects in the absence of cumulative sources of GHGs.  The CEQA Guidelines also emphasize that the effects of GHG emissions are cumulative, and should be analyzed in the context of CEQA’s requirements for cumulative impacts analysis (See CEQA Guidelines § 15130[f]).  </w:t>
      </w:r>
    </w:p>
    <w:p w14:paraId="7D959C70" w14:textId="77777777" w:rsidR="007C6C49" w:rsidRDefault="007C6C49" w:rsidP="0023630E">
      <w:pPr>
        <w:tabs>
          <w:tab w:val="left" w:pos="3240"/>
          <w:tab w:val="left" w:pos="3510"/>
        </w:tabs>
        <w:ind w:left="3240"/>
      </w:pPr>
    </w:p>
    <w:p w14:paraId="792B127F" w14:textId="52823DAC" w:rsidR="007C6C49" w:rsidRDefault="007C6C49" w:rsidP="0023630E">
      <w:pPr>
        <w:tabs>
          <w:tab w:val="left" w:pos="3240"/>
          <w:tab w:val="left" w:pos="3510"/>
        </w:tabs>
        <w:ind w:left="3240"/>
      </w:pPr>
      <w:r>
        <w:t>Accordingly, the Project-specific impact analysis provided in Subsection 4.6.4 of the Final EIR reflects a cumulative impact analysis of the Project’s GHG emissions, and concludes that the Project would not conflict with an applicable GHG-reduction plans, policies, or regulations but would generate cumulatively considerable GHG emissions that may have a significant impact on the environment because the Project would exceed the SCAQMD’s GHG emissions threshold of 10,000 MTCO2e per year.</w:t>
      </w:r>
    </w:p>
    <w:p w14:paraId="36E51C69" w14:textId="4645EEA0" w:rsidR="007C6C49" w:rsidRDefault="007C6C49" w:rsidP="0023630E">
      <w:pPr>
        <w:tabs>
          <w:tab w:val="left" w:pos="3240"/>
          <w:tab w:val="left" w:pos="3510"/>
        </w:tabs>
        <w:ind w:left="3240"/>
      </w:pPr>
    </w:p>
    <w:p w14:paraId="4436D04D" w14:textId="0A876EDD" w:rsidR="003856E2" w:rsidRDefault="003856E2" w:rsidP="003856E2">
      <w:pPr>
        <w:tabs>
          <w:tab w:val="left" w:pos="3240"/>
          <w:tab w:val="left" w:pos="3510"/>
        </w:tabs>
        <w:ind w:left="3240"/>
        <w:rPr>
          <w:highlight w:val="yellow"/>
        </w:rPr>
      </w:pPr>
      <w:r>
        <w:lastRenderedPageBreak/>
        <w:t>T</w:t>
      </w:r>
      <w:r w:rsidRPr="007C6C49">
        <w:t>he application of</w:t>
      </w:r>
      <w:r w:rsidR="00337C97">
        <w:t xml:space="preserve"> required mitigation (</w:t>
      </w:r>
      <w:r w:rsidRPr="007C6C49">
        <w:t>MM 4.6-1 through MM 4.6-4 i</w:t>
      </w:r>
      <w:r>
        <w:t>n the Final EIR</w:t>
      </w:r>
      <w:r w:rsidR="00337C97">
        <w:t>)</w:t>
      </w:r>
      <w:r>
        <w:t xml:space="preserve"> </w:t>
      </w:r>
      <w:r w:rsidRPr="007C6C49">
        <w:t xml:space="preserve">would reduce Project-related GHG emissions; however, these measures would not substantially reduce Project-related mobile source emissions (i.e., construction equipment, passenger cars and trucks), which comprise approximately 86.6% of the Project’s total GHG emissions.  Mobile source emissions are regulated by State and federal emissions and fuel use standards, and are outside of the control of the Project Applicant, future Project tenants, </w:t>
      </w:r>
      <w:r w:rsidR="00337C97">
        <w:t>and the City of Moreno Valley.</w:t>
      </w:r>
      <w:r w:rsidRPr="007C6C49">
        <w:t xml:space="preserve">  No other mitigation measures are available that are feasible for the Project Applicant to implement and for the City of Moreno Valley to enforce that have a proportional nexus to the Project’s level of impact.</w:t>
      </w:r>
      <w:r w:rsidR="00337C97" w:rsidRPr="00337C97">
        <w:t xml:space="preserve"> </w:t>
      </w:r>
      <w:r w:rsidR="00337C97">
        <w:t xml:space="preserve"> </w:t>
      </w:r>
      <w:r w:rsidR="00337C97" w:rsidRPr="00337C97">
        <w:t>Mitigation Measures MM 4.</w:t>
      </w:r>
      <w:r w:rsidR="00337C97">
        <w:t>6-1 through 4.6-4</w:t>
      </w:r>
      <w:r w:rsidR="00337C97" w:rsidRPr="00337C97">
        <w:t>, as set forth in the MMP attached as Exhibit A and listed below</w:t>
      </w:r>
      <w:r w:rsidR="00337C97">
        <w:t xml:space="preserve">, have been imposed as </w:t>
      </w:r>
      <w:r w:rsidR="00337C97" w:rsidRPr="00337C97">
        <w:t>condition</w:t>
      </w:r>
      <w:r w:rsidR="00337C97">
        <w:t>s</w:t>
      </w:r>
      <w:r w:rsidR="00337C97" w:rsidRPr="00337C97">
        <w:t xml:space="preserve"> of approval</w:t>
      </w:r>
    </w:p>
    <w:p w14:paraId="3DC17D15" w14:textId="77777777" w:rsidR="003856E2" w:rsidRDefault="003856E2" w:rsidP="0023630E">
      <w:pPr>
        <w:tabs>
          <w:tab w:val="left" w:pos="3240"/>
          <w:tab w:val="left" w:pos="3510"/>
        </w:tabs>
        <w:ind w:left="3240"/>
      </w:pPr>
    </w:p>
    <w:p w14:paraId="5958DDE7" w14:textId="52F551BC" w:rsidR="007C6C49" w:rsidRDefault="007C6C49" w:rsidP="0023630E">
      <w:pPr>
        <w:tabs>
          <w:tab w:val="left" w:pos="3240"/>
          <w:tab w:val="left" w:pos="3510"/>
        </w:tabs>
        <w:ind w:left="3240"/>
      </w:pPr>
      <w:r>
        <w:t>MM 4.6-1</w:t>
      </w:r>
      <w:r w:rsidR="008C6358">
        <w:t xml:space="preserve">: </w:t>
      </w:r>
      <w:r>
        <w:t>Prior to issuance of a building permit, the City of Moreno Valley shall verify that the roofs for Buildings #1, #2, #3, and #4 are designed to support solar panels.  The entire roof area of each building is not required to support panels; the portion of the roof that is to support panels shall be determined by the City and the building’s architect at time of building design and building permit issuance.</w:t>
      </w:r>
    </w:p>
    <w:p w14:paraId="4145D8A9" w14:textId="77777777" w:rsidR="007C6C49" w:rsidRDefault="007C6C49" w:rsidP="0023630E">
      <w:pPr>
        <w:tabs>
          <w:tab w:val="left" w:pos="3240"/>
          <w:tab w:val="left" w:pos="3510"/>
        </w:tabs>
        <w:ind w:left="3240"/>
      </w:pPr>
    </w:p>
    <w:p w14:paraId="2F959AE5" w14:textId="4209CC10" w:rsidR="007C6C49" w:rsidRDefault="007C6C49" w:rsidP="0023630E">
      <w:pPr>
        <w:tabs>
          <w:tab w:val="left" w:pos="3240"/>
          <w:tab w:val="left" w:pos="3510"/>
        </w:tabs>
        <w:ind w:left="3240"/>
      </w:pPr>
      <w:r>
        <w:t>MM 4.6-2</w:t>
      </w:r>
      <w:r w:rsidR="008C6358">
        <w:t xml:space="preserve">: </w:t>
      </w:r>
      <w:r>
        <w:t>Prior to building final, the City of Moreno Valley shall verify that the parking lot is marked in compliance with the California Green Building Standards Code, which requires that a certain number of parking spaces be designated for any combination of low-emitting, fuel-efficient and carpool/vanpool vehicles.  The designated parking stalls are required to be painted “Clean Air Vehicle.”</w:t>
      </w:r>
    </w:p>
    <w:p w14:paraId="19641252" w14:textId="77777777" w:rsidR="007C6C49" w:rsidRDefault="007C6C49" w:rsidP="0023630E">
      <w:pPr>
        <w:tabs>
          <w:tab w:val="left" w:pos="3240"/>
          <w:tab w:val="left" w:pos="3510"/>
        </w:tabs>
        <w:ind w:left="3240"/>
      </w:pPr>
    </w:p>
    <w:p w14:paraId="2F1F8013" w14:textId="4E462A68" w:rsidR="007C6C49" w:rsidRDefault="007C6C49" w:rsidP="0023630E">
      <w:pPr>
        <w:tabs>
          <w:tab w:val="left" w:pos="3240"/>
          <w:tab w:val="left" w:pos="3510"/>
        </w:tabs>
        <w:ind w:left="3240"/>
      </w:pPr>
      <w:r>
        <w:t>MM 4.6-3</w:t>
      </w:r>
      <w:r w:rsidR="008C6358">
        <w:t xml:space="preserve">: </w:t>
      </w:r>
      <w:r>
        <w:t>Prior to issuance of building permits for the landscape plan, the City of Moreno Valley shall review landscape plans to verify that trees will be planted in locations where tree placement would assist with passive solar heating and cooling of the structure, while also avoiding interference with vehicle movements and building operations.</w:t>
      </w:r>
    </w:p>
    <w:p w14:paraId="01C73FC4" w14:textId="77777777" w:rsidR="007C6C49" w:rsidRDefault="007C6C49" w:rsidP="0023630E">
      <w:pPr>
        <w:tabs>
          <w:tab w:val="left" w:pos="3240"/>
          <w:tab w:val="left" w:pos="3510"/>
        </w:tabs>
        <w:ind w:left="3240"/>
      </w:pPr>
    </w:p>
    <w:p w14:paraId="668119CA" w14:textId="45A16BB5" w:rsidR="007C6C49" w:rsidRDefault="007C6C49" w:rsidP="0023630E">
      <w:pPr>
        <w:tabs>
          <w:tab w:val="left" w:pos="3240"/>
          <w:tab w:val="left" w:pos="3510"/>
        </w:tabs>
        <w:ind w:left="3240"/>
      </w:pPr>
      <w:r>
        <w:lastRenderedPageBreak/>
        <w:t>MM 4.6-4</w:t>
      </w:r>
      <w:r w:rsidR="008C6358">
        <w:t xml:space="preserve">: </w:t>
      </w:r>
      <w:r>
        <w:t>Prior to the approval of permits and approvals that would permit cold storage in Buildings #1, #2, #3, and/or #4, the Project Applicant shall provide information to the City of Moreno Valley demonstrating that the cooling system design is energy efficient.</w:t>
      </w:r>
    </w:p>
    <w:p w14:paraId="50ED2162" w14:textId="77777777" w:rsidR="007C6C49" w:rsidRPr="0030364C" w:rsidRDefault="007C6C49" w:rsidP="000135D2">
      <w:pPr>
        <w:tabs>
          <w:tab w:val="left" w:pos="3150"/>
        </w:tabs>
        <w:ind w:left="3150" w:hanging="3150"/>
      </w:pPr>
    </w:p>
    <w:p w14:paraId="04A6456F" w14:textId="41FD3D1F" w:rsidR="0030364C" w:rsidRPr="0030364C" w:rsidRDefault="0030364C" w:rsidP="0030364C">
      <w:pPr>
        <w:pStyle w:val="Heading3"/>
      </w:pPr>
      <w:r w:rsidRPr="0030364C">
        <w:t>Land Use/ Planning</w:t>
      </w:r>
    </w:p>
    <w:p w14:paraId="79C263CD" w14:textId="47E9C016" w:rsidR="0030364C" w:rsidRPr="0030364C" w:rsidRDefault="0030364C" w:rsidP="0030364C">
      <w:pPr>
        <w:pStyle w:val="Heading4"/>
      </w:pPr>
      <w:r w:rsidRPr="0030364C">
        <w:t>Significant and Unavoidable Cumulative</w:t>
      </w:r>
      <w:r>
        <w:t xml:space="preserve">ly Considerable </w:t>
      </w:r>
      <w:r w:rsidRPr="0030364C">
        <w:t xml:space="preserve">Impact: </w:t>
      </w:r>
      <w:r>
        <w:rPr>
          <w:b w:val="0"/>
        </w:rPr>
        <w:t xml:space="preserve">Threshold b):   Would the Project conflict with an applicable land use plan, policy, or regulation of any agency with jurisdiction over the project (including but not limited to the general plan, specific plan, local coastal program, or zoning ordinance) adopted for the purpose of avoiding or mitigating an environmental impact? </w:t>
      </w:r>
    </w:p>
    <w:p w14:paraId="689FC3FD" w14:textId="6616CBAB" w:rsidR="00300380" w:rsidRDefault="0030364C" w:rsidP="0030364C">
      <w:pPr>
        <w:pStyle w:val="FINDING"/>
      </w:pPr>
      <w:r w:rsidRPr="0030364C">
        <w:rPr>
          <w:b/>
        </w:rPr>
        <w:t>Finding</w:t>
      </w:r>
      <w:r w:rsidRPr="0030364C">
        <w:t>:</w:t>
      </w:r>
      <w:r w:rsidRPr="0030364C">
        <w:tab/>
      </w:r>
      <w:r w:rsidR="00300380" w:rsidRPr="00300380">
        <w:t xml:space="preserve">The Project would result in cumulatively considerable impacts due to a conflict with SCAQMD’s AQMP and the </w:t>
      </w:r>
      <w:r w:rsidR="00BD656F" w:rsidRPr="00BD656F">
        <w:t xml:space="preserve">Southern California Association of Governments </w:t>
      </w:r>
      <w:r w:rsidR="00BD656F">
        <w:t>(</w:t>
      </w:r>
      <w:r w:rsidR="00300380" w:rsidRPr="00300380">
        <w:t>SCAG’s</w:t>
      </w:r>
      <w:r w:rsidR="00BD656F">
        <w:t>)</w:t>
      </w:r>
      <w:r w:rsidR="00300380" w:rsidRPr="00300380">
        <w:t xml:space="preserve"> </w:t>
      </w:r>
      <w:r w:rsidR="00BD656F" w:rsidRPr="00BD656F">
        <w:t xml:space="preserve">Regional Transportation Plan/Sustainable Communities Strategy </w:t>
      </w:r>
      <w:r w:rsidR="00BD656F">
        <w:t>(</w:t>
      </w:r>
      <w:r w:rsidR="00300380" w:rsidRPr="00300380">
        <w:t>RTP/SCS’s</w:t>
      </w:r>
      <w:r w:rsidR="00BD656F">
        <w:t>)</w:t>
      </w:r>
      <w:r w:rsidR="00300380" w:rsidRPr="00300380">
        <w:t xml:space="preserve"> Goal G6 related to regional air quality, and the Riverside County </w:t>
      </w:r>
      <w:r w:rsidR="00300380">
        <w:t>Congestion Management Plan (</w:t>
      </w:r>
      <w:r w:rsidR="00300380" w:rsidRPr="00300380">
        <w:t>CMP</w:t>
      </w:r>
      <w:r w:rsidR="00300380">
        <w:t>)</w:t>
      </w:r>
      <w:r w:rsidR="00300380" w:rsidRPr="00300380">
        <w:t xml:space="preserve">. </w:t>
      </w:r>
      <w:r w:rsidR="00A70F39">
        <w:t xml:space="preserve"> </w:t>
      </w:r>
      <w:r w:rsidR="00A70F39" w:rsidRPr="00A70F39">
        <w:t>Changes or alterations have been required in, or incorporated into the Project, that lessen the significant impacts identified in the EIR; however, the City finds that specific economic, legal, social, technological, or other considerations make it infeasible to reduce the identified impacts to less-than-significant levels.</w:t>
      </w:r>
    </w:p>
    <w:p w14:paraId="317BA8D2" w14:textId="0EB41BE2" w:rsidR="0030364C" w:rsidRDefault="00300380" w:rsidP="00300380">
      <w:pPr>
        <w:pStyle w:val="FINDING"/>
        <w:ind w:firstLine="0"/>
      </w:pPr>
      <w:r w:rsidRPr="00300380">
        <w:t xml:space="preserve">Although mitigation measures are presented in </w:t>
      </w:r>
      <w:r>
        <w:t xml:space="preserve">Final </w:t>
      </w:r>
      <w:r w:rsidRPr="00300380">
        <w:t>EIR Subsection 4.3</w:t>
      </w:r>
      <w:r w:rsidR="000F0D18">
        <w:t xml:space="preserve"> </w:t>
      </w:r>
      <w:r w:rsidRPr="00300380">
        <w:t>to reduce the Project’s significant air quality impacts and</w:t>
      </w:r>
      <w:r w:rsidR="000F0D18">
        <w:t xml:space="preserve"> in Final EIR Subsection 4.11 to reduce </w:t>
      </w:r>
      <w:r w:rsidRPr="00300380">
        <w:t>the Project’s traffic impacts to CMP arterial intersections and CMP freeway mainline</w:t>
      </w:r>
      <w:r w:rsidR="000F0D18">
        <w:t xml:space="preserve"> and</w:t>
      </w:r>
      <w:r w:rsidRPr="00300380">
        <w:t xml:space="preserve"> freeway ramp merge/diverge junctions and freeway ramps, the required mitigation would not reduce the Project’s impacts to below a level of significance.  There are no additional mitigation measures available to further reduce the Project’s cumulatively considerable contribution</w:t>
      </w:r>
      <w:r w:rsidR="000F0D18">
        <w:t xml:space="preserve"> to these </w:t>
      </w:r>
      <w:r w:rsidRPr="00300380">
        <w:t>impacts that conflict with the SCAQMD’s AQMP, SCAG</w:t>
      </w:r>
      <w:r w:rsidR="006D543C">
        <w:t xml:space="preserve"> </w:t>
      </w:r>
      <w:r w:rsidRPr="00300380">
        <w:t>RTP/SCS Goal G6, and the Riverside County CMP.</w:t>
      </w:r>
      <w:r w:rsidR="00754C68">
        <w:t xml:space="preserve">  Mitigation Measures have been adopted and will reduce this impact, but not to a less-th</w:t>
      </w:r>
      <w:r w:rsidR="006F3953">
        <w:t>a</w:t>
      </w:r>
      <w:r w:rsidR="00754C68">
        <w:t>n-significant level.  This impact is overridden by Project benefits as set forth in the statement of overriding considerations.</w:t>
      </w:r>
    </w:p>
    <w:p w14:paraId="5AF71717" w14:textId="252C5C70" w:rsidR="00A75FB7" w:rsidRDefault="0030364C" w:rsidP="00DF4781">
      <w:pPr>
        <w:pStyle w:val="FINDING"/>
        <w:ind w:left="3240" w:hanging="3240"/>
      </w:pPr>
      <w:r w:rsidRPr="00BD656F">
        <w:rPr>
          <w:b/>
        </w:rPr>
        <w:t>Factual Basis for the Finding</w:t>
      </w:r>
      <w:r w:rsidRPr="00BD656F">
        <w:t>:</w:t>
      </w:r>
      <w:r w:rsidRPr="0030364C">
        <w:t xml:space="preserve"> </w:t>
      </w:r>
      <w:r w:rsidR="000935B7">
        <w:tab/>
      </w:r>
      <w:r w:rsidR="007F0C24">
        <w:t>As discussed on P</w:t>
      </w:r>
      <w:r w:rsidR="00655BC6" w:rsidRPr="00655BC6">
        <w:t>ages 4.3-27 through 4.3-29 of the Final EIR and in the Project’s Air Quality Impact Analysis (Final EIR Technical Appendix B1), the Project would emit air pollutants that exceed daily emissions thresholds established by the SCA</w:t>
      </w:r>
      <w:r w:rsidR="00DF4781">
        <w:t>QMD.  Therefore,</w:t>
      </w:r>
      <w:r w:rsidR="00655BC6" w:rsidRPr="00655BC6">
        <w:t xml:space="preserve"> the Project is determined to make a cumulatively considerable contribution to the potential obstruction of </w:t>
      </w:r>
      <w:r w:rsidR="00DF4781">
        <w:t xml:space="preserve">obtaining the 2012 AQMP goals and </w:t>
      </w:r>
      <w:r w:rsidR="00DF4781">
        <w:lastRenderedPageBreak/>
        <w:t>RTP/SCS Goal 6 (p</w:t>
      </w:r>
      <w:r w:rsidR="00DF4781" w:rsidRPr="00655BC6">
        <w:t>rotect the environment and health for our residents by improving air quality)</w:t>
      </w:r>
      <w:r w:rsidR="00DF4781">
        <w:t>.  Additionally, a</w:t>
      </w:r>
      <w:r w:rsidR="006F3953" w:rsidRPr="006F3953">
        <w:t xml:space="preserve">s shown in </w:t>
      </w:r>
      <w:r w:rsidR="00DF4781">
        <w:t>Pages 4.11-51 and 4.11-52</w:t>
      </w:r>
      <w:r w:rsidR="006F3953" w:rsidRPr="006F3953">
        <w:t xml:space="preserve"> of the Final EIR and the Project’s Traffic Impact Analysis (Final EIR Technical Appendix I1), </w:t>
      </w:r>
      <w:r w:rsidR="00DF4781">
        <w:t>the Project would contribute to projected deficiencies at CMP arterial intersections and CMP freeway mainlines, freeway ramps, and freeway ramp merge/diverge junctions.</w:t>
      </w:r>
      <w:r w:rsidR="00A75FB7" w:rsidRPr="00A75FB7">
        <w:t xml:space="preserve"> </w:t>
      </w:r>
      <w:r w:rsidR="00A75FB7">
        <w:t xml:space="preserve"> Mitigation measures are required to reduce the severity of these impacts – refer to Mitigation Measures MM 4.3-1 through 4.3-19 and MM 4.11-1 through 4.11-12 </w:t>
      </w:r>
      <w:r w:rsidR="00A75FB7" w:rsidRPr="006F37CE">
        <w:t xml:space="preserve">as set forth in the MMP attached as Exhibit A and listed </w:t>
      </w:r>
      <w:r w:rsidR="00A75FB7">
        <w:t xml:space="preserve">herein – however, no additional mitigation measures are </w:t>
      </w:r>
      <w:r w:rsidR="00A75FB7" w:rsidRPr="00A75FB7">
        <w:t>available that are feasible for the Project Applicant to implement and for the City of Moreno Valley to enforce that have a proportional nexus to the Project’s level of impact.</w:t>
      </w:r>
    </w:p>
    <w:p w14:paraId="3EF8A50E" w14:textId="265A55A3" w:rsidR="00211ACB" w:rsidRPr="00300380" w:rsidRDefault="00300380" w:rsidP="00211ACB">
      <w:pPr>
        <w:pStyle w:val="Heading3"/>
      </w:pPr>
      <w:r w:rsidRPr="00300380">
        <w:t>Transportation and Traffic</w:t>
      </w:r>
    </w:p>
    <w:p w14:paraId="63E0D670" w14:textId="65D3A2BC" w:rsidR="00211ACB" w:rsidRPr="00300380" w:rsidRDefault="00F440B2" w:rsidP="00300380">
      <w:pPr>
        <w:pStyle w:val="Heading4"/>
      </w:pPr>
      <w:r w:rsidRPr="00300380">
        <w:t>Significant</w:t>
      </w:r>
      <w:r w:rsidR="00CC0851" w:rsidRPr="00300380">
        <w:t xml:space="preserve"> and </w:t>
      </w:r>
      <w:r w:rsidR="00211ACB" w:rsidRPr="00300380">
        <w:t>Unavoidable</w:t>
      </w:r>
      <w:r w:rsidR="0038171C" w:rsidRPr="00300380">
        <w:t xml:space="preserve"> </w:t>
      </w:r>
      <w:r w:rsidR="00EE5CAD" w:rsidRPr="00300380">
        <w:t xml:space="preserve">Direct and </w:t>
      </w:r>
      <w:r w:rsidR="006F27D8" w:rsidRPr="00300380">
        <w:t>Cumulative</w:t>
      </w:r>
      <w:r w:rsidR="00211ACB" w:rsidRPr="00300380">
        <w:t xml:space="preserve"> </w:t>
      </w:r>
      <w:r w:rsidR="00300380" w:rsidRPr="00300380">
        <w:t xml:space="preserve">Considerable Impact: </w:t>
      </w:r>
      <w:r w:rsidR="00300380" w:rsidRPr="00300380">
        <w:rPr>
          <w:b w:val="0"/>
        </w:rPr>
        <w:t xml:space="preserve"> Threshold a): Would the project conflict with an applicable plan, ordinance, or</w:t>
      </w:r>
      <w:r w:rsidR="00300380">
        <w:t xml:space="preserve">  </w:t>
      </w:r>
      <w:r w:rsidR="00300380" w:rsidRPr="00300380">
        <w:rPr>
          <w:b w:val="0"/>
        </w:rPr>
        <w:t>policy establishing measures of effectiveness for the performance of the circulation system, taking into account all modes of transportation including mass transit and non-motorized travel and relevant components of the circulation system, including but not limited to intersections, streets, highways and freeways, pedestrian and bicycle paths, and mass transit?</w:t>
      </w:r>
    </w:p>
    <w:p w14:paraId="590910D6" w14:textId="1693D8D6" w:rsidR="00A75FB7" w:rsidRDefault="00F35389" w:rsidP="00300380">
      <w:pPr>
        <w:pStyle w:val="FINDING"/>
      </w:pPr>
      <w:r w:rsidRPr="00300380">
        <w:rPr>
          <w:b/>
        </w:rPr>
        <w:t>Finding</w:t>
      </w:r>
      <w:r w:rsidRPr="00300380">
        <w:t>:</w:t>
      </w:r>
      <w:r w:rsidRPr="00300380">
        <w:tab/>
      </w:r>
      <w:r w:rsidR="00300380" w:rsidRPr="00300380">
        <w:t xml:space="preserve">The Project would be directly responsible for </w:t>
      </w:r>
      <w:r w:rsidR="00300380">
        <w:t>Level of Service (</w:t>
      </w:r>
      <w:r w:rsidR="00300380" w:rsidRPr="00300380">
        <w:t>LOS</w:t>
      </w:r>
      <w:r w:rsidR="00300380">
        <w:t>)</w:t>
      </w:r>
      <w:r w:rsidR="00300380" w:rsidRPr="00300380">
        <w:t xml:space="preserve"> deficiencies at Project study area intersections and roadway segments under short-term construction and Existing plus Project traffic conditions (without and with the Indian Street Bridge).  In addition, the Project would contribute to LOS deficiencies at numerous Project study area intersections and roadway segments under short-term construction, Existing plus Project, Opening Year (2020) and General Plan Buildout (Post-2035) traffic conditions.</w:t>
      </w:r>
      <w:r w:rsidR="00A75FB7" w:rsidRPr="00A75FB7">
        <w:t xml:space="preserve"> </w:t>
      </w:r>
      <w:r w:rsidR="00A75FB7">
        <w:t xml:space="preserve"> </w:t>
      </w:r>
      <w:r w:rsidR="00A75FB7" w:rsidRPr="00A75FB7">
        <w:t>Changes or alterations have been required in, or incorporated into the Project, that lessen the significan</w:t>
      </w:r>
      <w:r w:rsidR="00A75FB7">
        <w:t>t impacts identified in the EIR.  Notwithstanding</w:t>
      </w:r>
      <w:r w:rsidR="00A75FB7" w:rsidRPr="00A75FB7">
        <w:t>, the City</w:t>
      </w:r>
      <w:r w:rsidR="00E9387E">
        <w:t xml:space="preserve"> of Moreno Valley</w:t>
      </w:r>
      <w:r w:rsidR="00A75FB7" w:rsidRPr="00A75FB7">
        <w:t xml:space="preserve"> finds that specific economic, legal, social, technological, or other considerations m</w:t>
      </w:r>
      <w:r w:rsidR="006E61AA">
        <w:t xml:space="preserve">ake it infeasible to reduce all of the </w:t>
      </w:r>
      <w:r w:rsidR="00A75FB7" w:rsidRPr="00A75FB7">
        <w:t xml:space="preserve">identified impacts to less-than-significant levels. </w:t>
      </w:r>
      <w:r w:rsidR="00A75FB7">
        <w:t xml:space="preserve"> The City also finds that </w:t>
      </w:r>
      <w:r w:rsidR="00A75FB7" w:rsidRPr="00A75FB7">
        <w:rPr>
          <w:bCs/>
        </w:rPr>
        <w:t xml:space="preserve">the changes and alterations necessary to reduce </w:t>
      </w:r>
      <w:r w:rsidR="006E61AA">
        <w:rPr>
          <w:bCs/>
        </w:rPr>
        <w:t xml:space="preserve">all of </w:t>
      </w:r>
      <w:r w:rsidR="00A75FB7" w:rsidRPr="00A75FB7">
        <w:rPr>
          <w:bCs/>
        </w:rPr>
        <w:t>the identified impact to less-than-significant levels are within the responsibility of another public agency and not the City of Moreno Valley.</w:t>
      </w:r>
      <w:r w:rsidR="00A75FB7" w:rsidRPr="00A75FB7">
        <w:t xml:space="preserve"> </w:t>
      </w:r>
      <w:r w:rsidR="00A75FB7">
        <w:t xml:space="preserve"> The Project’s impacts are overridden by Project benefits as set forth in the statement of overriding considerations.</w:t>
      </w:r>
    </w:p>
    <w:p w14:paraId="2B0C336F" w14:textId="7204B704" w:rsidR="00321F2E" w:rsidRDefault="00F35389" w:rsidP="00321F2E">
      <w:pPr>
        <w:pStyle w:val="FACTUALBASIS"/>
      </w:pPr>
      <w:r w:rsidRPr="00E05E0C">
        <w:rPr>
          <w:b/>
        </w:rPr>
        <w:lastRenderedPageBreak/>
        <w:t>Factual Basis for the Finding</w:t>
      </w:r>
      <w:r w:rsidRPr="00E05E0C">
        <w:t>:</w:t>
      </w:r>
      <w:r w:rsidRPr="00E05E0C">
        <w:tab/>
      </w:r>
      <w:r w:rsidR="00321F2E">
        <w:t xml:space="preserve">Under short-term construction conditions, the Project would cause one study area intersection and one study area roadway segment to degrade from acceptable to unacceptable levels of service, Intersection #18 and Roadway Segment #35, respectively, as defined in the Final EIR.  Additionally, the Project would make a cumulatively considerable contribution to level of service deficiencies at Intersections #12 and 13 and Roadway Segment #34.  Application of Mitigation Measures MM 4.11-1, MM 4.11-2, </w:t>
      </w:r>
      <w:r w:rsidR="00D804BE">
        <w:t xml:space="preserve">and 4.11-7 would reduce all of the Project’s direct and cumulative impacts to less-than-significant </w:t>
      </w:r>
      <w:r w:rsidR="00892AA8">
        <w:t>levels (refer to Final EIR Page</w:t>
      </w:r>
      <w:r w:rsidR="00D804BE">
        <w:t xml:space="preserve"> 4.11-48).  However, the improvements required for Intersections #12 and 13 to operate at acceptable levels are programmed by the City of Moreno Valley’s Development Impact Fee (DIF) program </w:t>
      </w:r>
      <w:r w:rsidR="00D804BE" w:rsidRPr="00D804BE">
        <w:t>there is no guarantee that the physical improvements required to alleviate the LOS deficiency will be in place at the time the Project begins to contribute traffic at this location during construction.</w:t>
      </w:r>
      <w:r w:rsidR="00A560A5">
        <w:t xml:space="preserve">  </w:t>
      </w:r>
      <w:r w:rsidR="0044395C" w:rsidRPr="00A560A5">
        <w:t>No other feasible mitigation measures for these impacts are available to the Project that would have a proportional nexus to the Project’s traffic impact to these facilities</w:t>
      </w:r>
      <w:r w:rsidR="0044395C">
        <w:t xml:space="preserve">, as discussed in detail on FEIR Pages 4.11-48 and 4.11-49.  </w:t>
      </w:r>
      <w:r w:rsidR="00A560A5">
        <w:t>Accordingly, the Project’s cumulatively considerable impacts at Intersections #12 and 13 would be significant and unavoidable under short-term construction activities.</w:t>
      </w:r>
      <w:r w:rsidR="00A560A5" w:rsidRPr="00A560A5">
        <w:rPr>
          <w:rFonts w:eastAsiaTheme="minorHAnsi" w:cstheme="minorBidi"/>
          <w:sz w:val="23"/>
          <w:szCs w:val="22"/>
        </w:rPr>
        <w:t xml:space="preserve"> </w:t>
      </w:r>
      <w:r w:rsidR="00A560A5">
        <w:rPr>
          <w:rFonts w:eastAsiaTheme="minorHAnsi" w:cstheme="minorBidi"/>
          <w:sz w:val="23"/>
          <w:szCs w:val="22"/>
        </w:rPr>
        <w:t xml:space="preserve"> </w:t>
      </w:r>
    </w:p>
    <w:p w14:paraId="73DB45FD" w14:textId="0110976D" w:rsidR="00892AA8" w:rsidRDefault="00A560A5" w:rsidP="00892AA8">
      <w:pPr>
        <w:pStyle w:val="FACTUALBASIS"/>
        <w:ind w:firstLine="0"/>
      </w:pPr>
      <w:r>
        <w:t>Under Existing plus Project conditions, the Project would cause a level of service deficiency at Intersection</w:t>
      </w:r>
      <w:r w:rsidR="00892AA8">
        <w:t>s</w:t>
      </w:r>
      <w:r>
        <w:t xml:space="preserve"> #</w:t>
      </w:r>
      <w:r w:rsidR="00892AA8">
        <w:t xml:space="preserve">10, </w:t>
      </w:r>
      <w:r>
        <w:t>18</w:t>
      </w:r>
      <w:r w:rsidR="00892AA8">
        <w:t xml:space="preserve">, 30 and Roadway Segments #35 and 36.  </w:t>
      </w:r>
      <w:r w:rsidR="00892AA8" w:rsidRPr="00892AA8">
        <w:t>Additionally, the Project would make a cumulatively considerable contribution to level of service deficiencies at Intersections #12 and 13 and Roadway Segment #34. Application of Mitigation Measures MM 4.11-1</w:t>
      </w:r>
      <w:r w:rsidR="00892AA8">
        <w:t xml:space="preserve"> through MM 4.11-6</w:t>
      </w:r>
      <w:r w:rsidR="00892AA8" w:rsidRPr="00892AA8">
        <w:t xml:space="preserve"> would reduce all of the Project’s direct and cumulative impacts to less-than-significant </w:t>
      </w:r>
      <w:r w:rsidR="00892AA8">
        <w:t>levels (refer to Final EIR Page 4.11-49</w:t>
      </w:r>
      <w:r w:rsidR="00892AA8" w:rsidRPr="00892AA8">
        <w:t>).</w:t>
      </w:r>
      <w:r w:rsidR="00892AA8">
        <w:t xml:space="preserve">  However, the improvements required for Intersection #30 are located outside the geographic limits of the City of Moreno Valley, meaning that the City cannot assure that the recommended improvements would be implemented.</w:t>
      </w:r>
      <w:r w:rsidR="0044395C">
        <w:t xml:space="preserve"> </w:t>
      </w:r>
      <w:r w:rsidR="0044395C" w:rsidRPr="0044395C">
        <w:t xml:space="preserve"> </w:t>
      </w:r>
      <w:r w:rsidR="0044395C" w:rsidRPr="00892AA8">
        <w:t xml:space="preserve">No other feasible mitigation measures for these impacts are available to the Project that would have a proportional nexus to the Project’s traffic impact to </w:t>
      </w:r>
      <w:r w:rsidR="0044395C" w:rsidRPr="00892AA8">
        <w:lastRenderedPageBreak/>
        <w:t>these facilities, as d</w:t>
      </w:r>
      <w:r w:rsidR="0044395C">
        <w:t>iscussed in detail on FEIR Page</w:t>
      </w:r>
      <w:r w:rsidR="0044395C" w:rsidRPr="00892AA8">
        <w:t xml:space="preserve"> 4.11- 4.11-49.</w:t>
      </w:r>
      <w:r w:rsidR="00892AA8">
        <w:t xml:space="preserve">  Accordingly, the Project’s direct impacts to Intersection #30 would be significant and unavoidable under Existing plus Project conditions.  </w:t>
      </w:r>
    </w:p>
    <w:p w14:paraId="4D090ABC" w14:textId="6FD4241A" w:rsidR="006D3887" w:rsidRDefault="00892AA8" w:rsidP="0044395C">
      <w:pPr>
        <w:pStyle w:val="FACTUALBASIS"/>
        <w:ind w:firstLine="0"/>
      </w:pPr>
      <w:r w:rsidRPr="00892AA8">
        <w:t xml:space="preserve">Under </w:t>
      </w:r>
      <w:r w:rsidR="006D3887">
        <w:t>Opening Year (2020)</w:t>
      </w:r>
      <w:r w:rsidRPr="00892AA8">
        <w:t xml:space="preserve"> conditions, the Project would</w:t>
      </w:r>
      <w:r w:rsidR="006D3887">
        <w:t xml:space="preserve"> make cumulatively considerable contributions to the projected level of service deficiency at the 17 intersections specified on Final EIR Page 4.11-29 and the 23 roadway segments specified on Final EIR Page 4.11-30.</w:t>
      </w:r>
      <w:r w:rsidR="006D3887" w:rsidRPr="006D3887">
        <w:t xml:space="preserve"> </w:t>
      </w:r>
      <w:r w:rsidR="006D3887">
        <w:t xml:space="preserve"> </w:t>
      </w:r>
      <w:r w:rsidR="006D3887" w:rsidRPr="006D3887">
        <w:t xml:space="preserve">Application </w:t>
      </w:r>
      <w:r w:rsidR="006D3887">
        <w:t>of Mitigation Measures MM 4.11-7 through MM 4.11-11</w:t>
      </w:r>
      <w:r w:rsidR="006D3887" w:rsidRPr="006D3887">
        <w:t xml:space="preserve"> would reduce all of the Project’s cumulative</w:t>
      </w:r>
      <w:r w:rsidR="002C6EF8">
        <w:t>ly considerable</w:t>
      </w:r>
      <w:r w:rsidR="006D3887" w:rsidRPr="006D3887">
        <w:t xml:space="preserve"> impacts to less-than-significant levels (refer to Final EIR Page</w:t>
      </w:r>
      <w:r w:rsidR="006D3887">
        <w:t xml:space="preserve"> 4.11-50</w:t>
      </w:r>
      <w:r w:rsidR="006D3887" w:rsidRPr="006D3887">
        <w:t xml:space="preserve">).  However, the improvements required for </w:t>
      </w:r>
      <w:r w:rsidR="006D3887">
        <w:t>Intersections #1, 2, 3, 4, 5, 7, 8, 9, 10, 13, 18, 28, 29, 30, 31, and 32</w:t>
      </w:r>
      <w:r w:rsidR="0044395C">
        <w:t xml:space="preserve"> and Roadway Segments #1, 2, 3, 4, 5, 6, 7, 8, 9, 20, 21, 23, 24, 33, and 47 to operate at acceptable levels of service</w:t>
      </w:r>
      <w:r w:rsidR="006D3887">
        <w:t xml:space="preserve"> </w:t>
      </w:r>
      <w:r w:rsidR="006D3887" w:rsidRPr="006D3887">
        <w:t>are</w:t>
      </w:r>
      <w:r w:rsidR="0044395C">
        <w:t xml:space="preserve"> either</w:t>
      </w:r>
      <w:r w:rsidR="006D3887" w:rsidRPr="006D3887">
        <w:t>: 1) located outside the geographic limits of the City of Moreno Valley; 2) funded by existing mitigation funding programs, for which a timetable for construction is not yet available; and/or 3) not included in any existing mitigation funding program.</w:t>
      </w:r>
      <w:r w:rsidR="0044395C">
        <w:t xml:space="preserve">  </w:t>
      </w:r>
      <w:r w:rsidR="0044395C" w:rsidRPr="0044395C">
        <w:t xml:space="preserve">No other feasible mitigation measures for these impacts are available to the Project that would have a proportional nexus to the Project’s traffic impact to these facilities, as discussed in detail on FEIR Page </w:t>
      </w:r>
      <w:r w:rsidR="0044395C">
        <w:t>4.11-50</w:t>
      </w:r>
      <w:r w:rsidR="0044395C" w:rsidRPr="0044395C">
        <w:t>.</w:t>
      </w:r>
      <w:r w:rsidR="0044395C">
        <w:t xml:space="preserve">  Accordingly, the Project’s cumulative impacts to </w:t>
      </w:r>
      <w:r w:rsidR="0044395C" w:rsidRPr="0044395C">
        <w:t>Intersections #1, 2, 3, 4, 5, 7, 8, 9, 10, 13, 18, 28, 29, 30, 31, and 32 and Roadway Segments #1, 2, 3, 4, 5, 6, 7, 8, 9, 20, 21, 23, 24, 33, and 47</w:t>
      </w:r>
      <w:r w:rsidR="0044395C">
        <w:t xml:space="preserve"> would be significant and unavoidable under Opening Year (2020) conditions.</w:t>
      </w:r>
    </w:p>
    <w:p w14:paraId="55B58346" w14:textId="333A9A84" w:rsidR="0044395C" w:rsidRDefault="0044395C" w:rsidP="0044395C">
      <w:pPr>
        <w:pStyle w:val="FACTUALBASIS"/>
        <w:ind w:firstLine="0"/>
      </w:pPr>
      <w:r w:rsidRPr="00892AA8">
        <w:t xml:space="preserve">Under </w:t>
      </w:r>
      <w:r>
        <w:t>General Plan Buildout (Post-2035)</w:t>
      </w:r>
      <w:r w:rsidRPr="00892AA8">
        <w:t xml:space="preserve"> conditions, the Project would</w:t>
      </w:r>
      <w:r>
        <w:t xml:space="preserve"> make cumulatively considerable contributions to the projected level of service deficiency at the 19 intersections specified on Final EIR Page 4.11-31 and the 29 roadway segments specified on Final EIR Page 4.11-32.</w:t>
      </w:r>
      <w:r w:rsidRPr="006D3887">
        <w:t xml:space="preserve"> </w:t>
      </w:r>
      <w:r>
        <w:t xml:space="preserve"> </w:t>
      </w:r>
      <w:r w:rsidRPr="006D3887">
        <w:t xml:space="preserve">Application </w:t>
      </w:r>
      <w:r>
        <w:t>of Mitigation Measures MM 4.11-7 through MM 4.11-11</w:t>
      </w:r>
      <w:r w:rsidRPr="006D3887">
        <w:t xml:space="preserve"> would reduce all of the Project’s cumulative</w:t>
      </w:r>
      <w:r w:rsidR="002C6EF8">
        <w:t>ly considerable</w:t>
      </w:r>
      <w:r w:rsidRPr="006D3887">
        <w:t xml:space="preserve"> impacts to less-than-significant levels (refer to Final EIR Page</w:t>
      </w:r>
      <w:r>
        <w:t xml:space="preserve"> 4.11-51</w:t>
      </w:r>
      <w:r w:rsidRPr="006D3887">
        <w:t xml:space="preserve">).  However, the improvements required for </w:t>
      </w:r>
      <w:r>
        <w:t xml:space="preserve">Intersections #1, 2, 3, 4, 5, 7, 8, 9, 10, 13, 18, 28, 29, 30, 31, and 32 and Roadway Segments #1, 2, 5, 6, 7, 8, and 9 to operate at acceptable levels of </w:t>
      </w:r>
      <w:r>
        <w:lastRenderedPageBreak/>
        <w:t xml:space="preserve">service </w:t>
      </w:r>
      <w:r w:rsidRPr="006D3887">
        <w:t>are</w:t>
      </w:r>
      <w:r>
        <w:t xml:space="preserve"> either</w:t>
      </w:r>
      <w:r w:rsidRPr="006D3887">
        <w:t>: 1) located outside the geographic limits of the City of Moreno Valley; 2) funded by existing mitigation funding programs, for which a timetable for construction is not yet available; and/or 3) not included in any existing mitigation funding program.</w:t>
      </w:r>
      <w:r>
        <w:t xml:space="preserve">  </w:t>
      </w:r>
      <w:r w:rsidRPr="0044395C">
        <w:t xml:space="preserve">No other feasible mitigation measures for these impacts are available to the Project that would have a proportional nexus to the Project’s traffic impact to these facilities, as discussed in detail on FEIR Page </w:t>
      </w:r>
      <w:r>
        <w:t>4.11-50</w:t>
      </w:r>
      <w:r w:rsidRPr="0044395C">
        <w:t>.</w:t>
      </w:r>
      <w:r>
        <w:t xml:space="preserve">  Accordingly, the Project’s cumulative impacts to </w:t>
      </w:r>
      <w:r w:rsidRPr="0044395C">
        <w:t>Intersections #1, 2, 3, 4, 5, 7, 8, 9, 10, 13, 18, 28, 29, 30, 31, and 32 and Roadway Segments #1, 2, 5, 6, 7, 8, and 9</w:t>
      </w:r>
      <w:r>
        <w:t xml:space="preserve"> would be significant and unavoidable under </w:t>
      </w:r>
      <w:r w:rsidRPr="0044395C">
        <w:t>General Plan Buildout (Post-2035) conditions</w:t>
      </w:r>
      <w:r>
        <w:t>.</w:t>
      </w:r>
    </w:p>
    <w:p w14:paraId="35BE0456" w14:textId="3A7D6190" w:rsidR="006D3887" w:rsidRPr="006D3887" w:rsidRDefault="0044395C" w:rsidP="006D3887">
      <w:pPr>
        <w:pStyle w:val="FACTUALBASIS"/>
        <w:ind w:firstLine="0"/>
      </w:pPr>
      <w:r>
        <w:t>Mitigation Measures 4.11-1 through 4.11-11,</w:t>
      </w:r>
      <w:r w:rsidRPr="0044395C">
        <w:t xml:space="preserve"> as set forth in the MMP attached as Exhibit A and listed below, have been imposed as conditions of approval.</w:t>
      </w:r>
    </w:p>
    <w:p w14:paraId="2C7A025C" w14:textId="38483A87" w:rsidR="00E05E0C" w:rsidRDefault="00E05E0C" w:rsidP="00E05E0C">
      <w:pPr>
        <w:pStyle w:val="FACTUALBASIS"/>
        <w:ind w:firstLine="0"/>
      </w:pPr>
      <w:r>
        <w:t>MM 4.1-1</w:t>
      </w:r>
      <w:r>
        <w:tab/>
        <w:t>Prior to the issuance of the first grading permit, the traffic signal at the Heacock Street / San Michele Road intersection shall be modified to provide overlap phasing on the westbound right turn lane.</w:t>
      </w:r>
    </w:p>
    <w:p w14:paraId="06530F74" w14:textId="7DB51102" w:rsidR="007016A5" w:rsidRDefault="00E05E0C" w:rsidP="007016A5">
      <w:pPr>
        <w:pStyle w:val="FACTUALBASIS"/>
        <w:spacing w:after="0"/>
        <w:ind w:firstLine="0"/>
      </w:pPr>
      <w:r>
        <w:t>MM 4.1-2</w:t>
      </w:r>
      <w:r>
        <w:tab/>
        <w:t>Prior to the issuance of grading or building permits, the Project Applicant shall prepare and submit a temporary traffic control plan to the City of Moreno Valley for approval.  The temporary traffic control plan shall comply with the applicable requirements of the California Manual on Uniform Traffic Control Devices.  A requirement to comply with the temporary traffic control plan shall be noted on all grading and building plans and also shall be specified in bid documents issued to prospective construction contractors.  The temporary traffic control plan shall require the following:</w:t>
      </w:r>
    </w:p>
    <w:p w14:paraId="265A6F4A" w14:textId="77777777" w:rsidR="00D55EED" w:rsidRPr="00D55EED" w:rsidRDefault="00D55EED" w:rsidP="00D55EED"/>
    <w:p w14:paraId="7EF31E88" w14:textId="3B849248" w:rsidR="00E05E0C" w:rsidRDefault="00E05E0C" w:rsidP="00E05E0C">
      <w:pPr>
        <w:pStyle w:val="FACTUALBASIS"/>
        <w:ind w:firstLine="0"/>
      </w:pPr>
      <w:r>
        <w:t>a)</w:t>
      </w:r>
      <w:r>
        <w:tab/>
        <w:t>The construction contractor shall assure that construction-related trips, including employee trips and delivery trucks, shall utilize the most direct route between the Project site and the I-215 freeway via Harley Knox Boulevard.</w:t>
      </w:r>
    </w:p>
    <w:p w14:paraId="76628109" w14:textId="152A97A7" w:rsidR="00E05E0C" w:rsidRDefault="00E05E0C" w:rsidP="00E05E0C">
      <w:pPr>
        <w:pStyle w:val="FACTUALBASIS"/>
        <w:ind w:firstLine="0"/>
      </w:pPr>
      <w:r>
        <w:t>MM 4.1</w:t>
      </w:r>
      <w:r w:rsidR="00833EE7">
        <w:t>1</w:t>
      </w:r>
      <w:r>
        <w:t>-3</w:t>
      </w:r>
      <w:r w:rsidR="007016A5">
        <w:t xml:space="preserve">: </w:t>
      </w:r>
      <w:r>
        <w:t>Prior to building final for the Project’s first building, the Project Applicant shall assure the Heacock Street / Cactus Avenue intersection is improved with the following geometrics:</w:t>
      </w:r>
    </w:p>
    <w:p w14:paraId="7D2525DB" w14:textId="77777777" w:rsidR="00E05E0C" w:rsidRDefault="00E05E0C" w:rsidP="00E05E0C">
      <w:pPr>
        <w:pStyle w:val="FACTUALBASIS"/>
        <w:ind w:firstLine="0"/>
      </w:pPr>
      <w:r>
        <w:lastRenderedPageBreak/>
        <w:t>a)</w:t>
      </w:r>
      <w:r>
        <w:tab/>
        <w:t>Re-stripe the two northbound left turn lanes to provide 315 feet of lane storage for each lane.</w:t>
      </w:r>
    </w:p>
    <w:p w14:paraId="1289566B" w14:textId="3109E148" w:rsidR="00E05E0C" w:rsidRDefault="00E05E0C" w:rsidP="00E05E0C">
      <w:pPr>
        <w:pStyle w:val="FACTUALBASIS"/>
        <w:ind w:firstLine="0"/>
      </w:pPr>
      <w:r>
        <w:t>MM 4.1</w:t>
      </w:r>
      <w:r w:rsidR="00833EE7">
        <w:t>1</w:t>
      </w:r>
      <w:r>
        <w:t>-4</w:t>
      </w:r>
      <w:r w:rsidR="008C6358">
        <w:t xml:space="preserve">: </w:t>
      </w:r>
      <w:r>
        <w:t>Prior to building final for the Project’s first building, a traffic signal (as programmed under the City of Moreno Valley Development Impact Fee program) shall be installed at the Heacock Street / Gentian Avenue intersection.</w:t>
      </w:r>
    </w:p>
    <w:p w14:paraId="56600782" w14:textId="3710F24A" w:rsidR="00E05E0C" w:rsidRDefault="00E05E0C" w:rsidP="00E05E0C">
      <w:pPr>
        <w:pStyle w:val="FACTUALBASIS"/>
        <w:ind w:firstLine="0"/>
      </w:pPr>
      <w:r>
        <w:t>MM 4.1</w:t>
      </w:r>
      <w:r w:rsidR="00833EE7">
        <w:t>1</w:t>
      </w:r>
      <w:r>
        <w:t>-5</w:t>
      </w:r>
      <w:r w:rsidR="008C6358">
        <w:t xml:space="preserve">: </w:t>
      </w:r>
      <w:r>
        <w:t>Prior to building final for the Project’s first building, a traffic signal (as programmed under the City of Moreno Valley Development Impact Fee program) shall be installed at the Heacock Street / Iris Avenue intersection.</w:t>
      </w:r>
    </w:p>
    <w:p w14:paraId="35977456" w14:textId="4D3EFF35" w:rsidR="00E05E0C" w:rsidRDefault="00E05E0C" w:rsidP="00E05E0C">
      <w:pPr>
        <w:pStyle w:val="FACTUALBASIS"/>
        <w:ind w:firstLine="0"/>
      </w:pPr>
      <w:r>
        <w:t>MM 4.1</w:t>
      </w:r>
      <w:r w:rsidR="00833EE7">
        <w:t>1</w:t>
      </w:r>
      <w:r>
        <w:t>-6</w:t>
      </w:r>
      <w:r w:rsidR="008C6358">
        <w:t xml:space="preserve">: </w:t>
      </w:r>
      <w:r>
        <w:t xml:space="preserve">In the event a bridge has been constructed over the Perris Valley Storm Drain Channel to connect Indian Street on the north/south sides of the Channel prior to building final for the Project’s first building, then the Project Applicant shall use reasonable efforts to make a fee payment to the City of Perris that shall be used to modify the traffic signal at the Indian Street / Harley Knox Boulevard intersection to provide overlap phasing on the southbound right turn lane.    </w:t>
      </w:r>
    </w:p>
    <w:p w14:paraId="332E7505" w14:textId="71066590" w:rsidR="00E05E0C" w:rsidRDefault="00E05E0C" w:rsidP="00E05E0C">
      <w:pPr>
        <w:pStyle w:val="FACTUALBASIS"/>
        <w:ind w:firstLine="0"/>
      </w:pPr>
      <w:r>
        <w:t>MM 4.1</w:t>
      </w:r>
      <w:r w:rsidR="00833EE7">
        <w:t>1</w:t>
      </w:r>
      <w:r>
        <w:t>-7</w:t>
      </w:r>
      <w:r w:rsidR="008C6358">
        <w:t xml:space="preserve">: </w:t>
      </w:r>
      <w:r>
        <w:t>Prior to issuance of building permits, the Project shall comply with the City of Moreno Valley Development Impact Fee (DIF) program, which requires the payment of a fee to the City (less fee credits), a portion of which is applied to reduce traffic congestion by funding the installation of roadway improvements.</w:t>
      </w:r>
    </w:p>
    <w:p w14:paraId="3B9BC5B6" w14:textId="587C1167" w:rsidR="00E05E0C" w:rsidRDefault="00E05E0C" w:rsidP="00E05E0C">
      <w:pPr>
        <w:pStyle w:val="FACTUALBASIS"/>
        <w:ind w:firstLine="0"/>
      </w:pPr>
      <w:r>
        <w:t>MM 4.1</w:t>
      </w:r>
      <w:r w:rsidR="00833EE7">
        <w:t>1</w:t>
      </w:r>
      <w:r>
        <w:t>-8</w:t>
      </w:r>
      <w:r w:rsidR="008C6358">
        <w:t xml:space="preserve">: </w:t>
      </w:r>
      <w:r>
        <w:t>Prior to issuance of building permits, the Project shall comply with the Transportation Uniform Mitigation Fee (TUMF) program, which funds off-site regional transportation improvements.</w:t>
      </w:r>
    </w:p>
    <w:p w14:paraId="354BA21E" w14:textId="6840929D" w:rsidR="00E05E0C" w:rsidRDefault="00E05E0C" w:rsidP="00E05E0C">
      <w:pPr>
        <w:pStyle w:val="FACTUALBASIS"/>
        <w:ind w:firstLine="0"/>
      </w:pPr>
      <w:r>
        <w:t>MM 4.1</w:t>
      </w:r>
      <w:r w:rsidR="00833EE7">
        <w:t>1</w:t>
      </w:r>
      <w:r>
        <w:t>-9</w:t>
      </w:r>
      <w:r w:rsidR="008C6358">
        <w:t xml:space="preserve">: </w:t>
      </w:r>
      <w:r>
        <w:t xml:space="preserve">Prior to issuance of building final for Buildings 1, 2, 3, and 4 the Project Applicant shall make a fair share fee payment to the City of Moreno Valley for the roadway improvements listed in Table 6-6 and Table 7-6 of the “Moreno Valley Logistics Center Traffic Impact Analysis,” prepared by Urban Crossroads (dated February 26, 2016), that are located within the geographical limits of the City of Moreno Valley.  These roadway improvements are not included </w:t>
      </w:r>
      <w:r>
        <w:lastRenderedPageBreak/>
        <w:t>within the City of Moreno Valley’s Development Impact Fee (DIF) program.  The fair share fee attributable to Buildings 1, 2, 3, and 4 shall be calculated according to the percentages specified in EIR Table 4.11-35, Project Fair Share Calculations.</w:t>
      </w:r>
    </w:p>
    <w:p w14:paraId="0F883996" w14:textId="16B9A635" w:rsidR="00E05E0C" w:rsidRDefault="00E05E0C" w:rsidP="00E05E0C">
      <w:pPr>
        <w:pStyle w:val="FACTUALBASIS"/>
        <w:ind w:firstLine="0"/>
      </w:pPr>
      <w:r>
        <w:t>MM 4.1</w:t>
      </w:r>
      <w:r w:rsidR="00833EE7">
        <w:t>1</w:t>
      </w:r>
      <w:r>
        <w:t>-10</w:t>
      </w:r>
      <w:r w:rsidR="008C6358">
        <w:t xml:space="preserve">: </w:t>
      </w:r>
      <w:r>
        <w:t>Prior to issuance of the building final for Buildings 1, 2, 3, 4 and 4, the Project Applicant shall use reasonable efforts to make a fair share fee payment to the March Joint Powers Authority, for the roadway improvements listed in Table 6-6 and Table 7-6 of the “Moreno Valley Logistics Center Traffic Impact Analysis,” prepared by Urban Crossroads (dated February 26, 2016), that are located within the March Joint Powers Authority’s jurisdiction.  The needed roadway improvements are not included within an existing mitigation program where the Project can participate.  The fair share fee attributable to Buildings 1, 2, 3, and 4 shall be calculated according to the percentages specified in EIR Table 4.11-35, Project Fair Share Calculations.</w:t>
      </w:r>
    </w:p>
    <w:p w14:paraId="1FA594F9" w14:textId="6B2A0250" w:rsidR="00E05E0C" w:rsidRDefault="00E05E0C" w:rsidP="00E05E0C">
      <w:pPr>
        <w:pStyle w:val="FACTUALBASIS"/>
        <w:ind w:firstLine="0"/>
      </w:pPr>
      <w:r>
        <w:t>MM 4.1</w:t>
      </w:r>
      <w:r w:rsidR="00833EE7">
        <w:t>1</w:t>
      </w:r>
      <w:r>
        <w:t>-11</w:t>
      </w:r>
      <w:r w:rsidR="008C6358">
        <w:t xml:space="preserve">: </w:t>
      </w:r>
      <w:r>
        <w:t>Prior to issuance of the building final for Buildings 1, 2, 3, and 4, the Project Applicant shall use reasonable efforts to make a fair share fee payment to the City of Perris, for the improvements listed in Table 6-6 and Table 7-6 of the “Moreno Valley Logistics Center Traffic Impact Analysis,” prepared by Urban Crossroads (dated November 18, 2015), that are located within the City of Perris’ jurisdiction.  The needed roadway improvements are not included within an existing mitigation program where the Project can participate.  The fair share fee attributable to Buildings 1, 2, 3, and 4 shall be calculated according to the percentages specified in EIR Table 4.11-35, Project Fair Share Calculations.</w:t>
      </w:r>
    </w:p>
    <w:p w14:paraId="45A591D3" w14:textId="637FBCFE" w:rsidR="00C345C2" w:rsidRPr="00E05E0C" w:rsidRDefault="005F5E9A" w:rsidP="00E05E0C">
      <w:pPr>
        <w:pStyle w:val="Heading4"/>
      </w:pPr>
      <w:r w:rsidRPr="00E05E0C">
        <w:t xml:space="preserve">Significant </w:t>
      </w:r>
      <w:r w:rsidR="00E05E0C" w:rsidRPr="00E05E0C">
        <w:t xml:space="preserve">and </w:t>
      </w:r>
      <w:r w:rsidRPr="00E05E0C">
        <w:t xml:space="preserve">Unavoidable Cumulatively Considerable Impact: </w:t>
      </w:r>
      <w:r w:rsidR="00E05E0C" w:rsidRPr="00E05E0C">
        <w:rPr>
          <w:b w:val="0"/>
        </w:rPr>
        <w:t>Threshold b): Would the Project</w:t>
      </w:r>
      <w:r w:rsidR="00E05E0C">
        <w:t xml:space="preserve"> </w:t>
      </w:r>
      <w:r w:rsidR="00E05E0C" w:rsidRPr="00E05E0C">
        <w:rPr>
          <w:b w:val="0"/>
        </w:rPr>
        <w:t>conflict with an applicable congestion management program, including, but not limited to level of service standards and travel demand measures, or other standards established by the county congestion management agency for designated roads or highways?</w:t>
      </w:r>
    </w:p>
    <w:p w14:paraId="2EA75E7F" w14:textId="2BC9531F" w:rsidR="005F5E9A" w:rsidRDefault="005F5E9A" w:rsidP="00E9387E">
      <w:pPr>
        <w:ind w:left="1080" w:hanging="1080"/>
      </w:pPr>
      <w:r w:rsidRPr="00E05E0C">
        <w:rPr>
          <w:b/>
          <w:bCs/>
          <w:szCs w:val="28"/>
        </w:rPr>
        <w:t>Finding:</w:t>
      </w:r>
      <w:r w:rsidR="00C15723" w:rsidRPr="00E05E0C">
        <w:tab/>
      </w:r>
      <w:r w:rsidR="00E05E0C" w:rsidRPr="006F3953">
        <w:t>The Project would contribute cumulatively considerable traffic volumes at numerous intersections and freeway facilities included within the Riverside County CMP roadway networks under Opening Year (2020) and General Plan Buildout (Post-2035) traffic conditions.</w:t>
      </w:r>
      <w:r w:rsidR="00E9387E" w:rsidRPr="00E9387E">
        <w:t xml:space="preserve"> </w:t>
      </w:r>
      <w:r w:rsidR="00E9387E">
        <w:t xml:space="preserve"> </w:t>
      </w:r>
      <w:r w:rsidR="00E9387E" w:rsidRPr="00E9387E">
        <w:t xml:space="preserve">Changes or alterations have been </w:t>
      </w:r>
      <w:r w:rsidR="00E9387E" w:rsidRPr="00E9387E">
        <w:lastRenderedPageBreak/>
        <w:t>required in, or incorporated into the Project, that lessen the significant impacts identified in the EIR.</w:t>
      </w:r>
      <w:r w:rsidR="00E9387E">
        <w:t xml:space="preserve">  </w:t>
      </w:r>
      <w:r w:rsidR="00E9387E" w:rsidRPr="00E9387E">
        <w:t>Notwithstanding, the City</w:t>
      </w:r>
      <w:r w:rsidR="00E9387E">
        <w:t xml:space="preserve"> of Moreno Valley</w:t>
      </w:r>
      <w:r w:rsidR="00E9387E" w:rsidRPr="00E9387E">
        <w:t xml:space="preserve"> finds that specific economic, legal, social, technological, or other considerations make it infeasible to reduce all of the identified impacts to less-than-significant levels.  The City also finds that </w:t>
      </w:r>
      <w:r w:rsidR="00E9387E" w:rsidRPr="00E9387E">
        <w:rPr>
          <w:bCs/>
        </w:rPr>
        <w:t>the changes and alterations necessary to reduce all of the identified impact to less-than-significant levels are within the responsibility of another public agency and not the City of Moreno Valley.</w:t>
      </w:r>
      <w:r w:rsidR="00E9387E" w:rsidRPr="00E9387E">
        <w:t xml:space="preserve">  The Project’s impacts are overridden by Project benefits as set forth in the statement of overriding considerations.</w:t>
      </w:r>
    </w:p>
    <w:p w14:paraId="658698D6" w14:textId="77777777" w:rsidR="00E9387E" w:rsidRPr="006F3953" w:rsidRDefault="00E9387E" w:rsidP="00E9387E">
      <w:pPr>
        <w:ind w:left="1080" w:hanging="1080"/>
      </w:pPr>
    </w:p>
    <w:p w14:paraId="2AEAA50E" w14:textId="4D9101DD" w:rsidR="00E9387E" w:rsidRDefault="005F5E9A" w:rsidP="000C4C45">
      <w:pPr>
        <w:ind w:left="3240" w:hanging="3240"/>
      </w:pPr>
      <w:r w:rsidRPr="006F3953">
        <w:rPr>
          <w:b/>
        </w:rPr>
        <w:t xml:space="preserve">Factual Basis for Finding: </w:t>
      </w:r>
      <w:r w:rsidRPr="006F3953">
        <w:tab/>
      </w:r>
      <w:r w:rsidR="00E9387E">
        <w:t xml:space="preserve">The Project would make cumulatively considerable contributions to Riverside County CMP facilities that are projected to operate at unacceptable levels of service under Opening Year (2020) and/or General Plan Buildout (Post-2035), including </w:t>
      </w:r>
      <w:r w:rsidR="002C6EF8">
        <w:t xml:space="preserve">CMP Arterial </w:t>
      </w:r>
      <w:r w:rsidR="00E9387E">
        <w:t>Intersections #1, 2, 3, and 4; CMP Mainline Freeway Segments #2, 3, 8, 24, 27, 29, 30, 31, 32, 33, 34, 48, 49, 51, 52, 53, 56, and 58; CMP Freeway Ramp Merge/Diverge Junctions #1, 2, 3, 4, 5, 6, and 7; and CMP Freeway Ramps #1, 2, and 3 (as defined in the Final EIR).</w:t>
      </w:r>
    </w:p>
    <w:p w14:paraId="06F681E1" w14:textId="327492FB" w:rsidR="00E9387E" w:rsidRDefault="00E9387E" w:rsidP="000C4C45">
      <w:pPr>
        <w:ind w:left="3240" w:hanging="3240"/>
      </w:pPr>
    </w:p>
    <w:p w14:paraId="440DA9FF" w14:textId="053829FA" w:rsidR="002C6EF8" w:rsidRDefault="00E9387E" w:rsidP="00E9387E">
      <w:pPr>
        <w:ind w:left="3240"/>
      </w:pPr>
      <w:r w:rsidRPr="00E9387E">
        <w:t>Application of Mitigation Measures MM 4.11-7 through MM 4.11-11 would reduce the Project’s cumulative</w:t>
      </w:r>
      <w:r w:rsidR="002C6EF8">
        <w:t xml:space="preserve">ly considerable impacts to </w:t>
      </w:r>
      <w:r w:rsidR="002C6EF8" w:rsidRPr="002C6EF8">
        <w:t>CMP Arterial Intersections #1, 2, 3, and 4</w:t>
      </w:r>
      <w:r w:rsidR="002C6EF8">
        <w:t xml:space="preserve"> to less-than-significant levels (refer to Final EIR Page 4.11-52).  However, the improvements required for </w:t>
      </w:r>
      <w:r w:rsidR="002C6EF8" w:rsidRPr="002C6EF8">
        <w:t xml:space="preserve">CMP Arterial Intersections #1, 2, 3, and 4 to operate at acceptable levels of service are either: 1) located outside the geographic limits of the City of Moreno Valley; 2) funded by existing mitigation funding programs, for which a timetable for construction is not yet available; and/or 3) not included in any existing mitigation funding program.  No other feasible mitigation measures for these impacts are available to the Project that would have a proportional nexus to the Project’s traffic impact to these facilities, as discussed in detail on FEIR Page </w:t>
      </w:r>
      <w:r w:rsidR="002C6EF8">
        <w:t>4.11-52</w:t>
      </w:r>
      <w:r w:rsidR="002C6EF8" w:rsidRPr="002C6EF8">
        <w:t xml:space="preserve">. </w:t>
      </w:r>
      <w:r w:rsidR="002C6EF8">
        <w:t xml:space="preserve"> </w:t>
      </w:r>
      <w:r w:rsidR="002C6EF8" w:rsidRPr="002C6EF8">
        <w:t xml:space="preserve">Accordingly, the Project’s cumulative impacts to </w:t>
      </w:r>
      <w:r w:rsidR="002C6EF8">
        <w:t xml:space="preserve">CMP Arterial </w:t>
      </w:r>
      <w:r w:rsidR="002C6EF8" w:rsidRPr="002C6EF8">
        <w:t>Intersections #1, 2, 3,</w:t>
      </w:r>
      <w:r w:rsidR="002C6EF8">
        <w:t xml:space="preserve"> and</w:t>
      </w:r>
      <w:r w:rsidR="002C6EF8" w:rsidRPr="002C6EF8">
        <w:t xml:space="preserve"> 4 would be significant and unavoidable under </w:t>
      </w:r>
      <w:r w:rsidR="002C6EF8">
        <w:t xml:space="preserve">Opening Year (2020) and </w:t>
      </w:r>
      <w:r w:rsidR="002C6EF8" w:rsidRPr="002C6EF8">
        <w:t>General Plan Buildout (Post-2035) conditions.</w:t>
      </w:r>
    </w:p>
    <w:p w14:paraId="6D87802C" w14:textId="77777777" w:rsidR="002C6EF8" w:rsidRDefault="002C6EF8" w:rsidP="00E9387E">
      <w:pPr>
        <w:ind w:left="3240"/>
      </w:pPr>
    </w:p>
    <w:p w14:paraId="1D0D48C5" w14:textId="5618AF16" w:rsidR="002C6EF8" w:rsidRDefault="00E9387E" w:rsidP="002C6EF8">
      <w:pPr>
        <w:ind w:left="3240"/>
      </w:pPr>
      <w:r w:rsidRPr="006F3953">
        <w:t xml:space="preserve">All freeway facilities in the Project study area, including I-215, SR-60, and SR-91 and associated merge/diverge ramp junctions areas and ramps, are </w:t>
      </w:r>
      <w:r w:rsidRPr="006F3953">
        <w:lastRenderedPageBreak/>
        <w:t>under the jurisdiction of Caltrans.  As such, the City of Moreno Valley cannot assure the construction of improvements to freeway facilities that may be needed to improve traffic flow.  Furthermore, Caltrans does not have any funding mechanism in place to allow development projects to contribute a fair-share payment to contribute to future improvements and off-set cumulatively considerable traffic impacts.  Thus, although MM 4.11-12 requires the Project Applicant to make fair share fee contributions to Caltrans to fund improvements to freeway facilities in the Project study area – in the event that Caltrans establishes a fair share funding program that is applicable to the Project – there is no assurance that planned improvements will be in place prior to the time that the Project begins to contribute traffic to the facilities.</w:t>
      </w:r>
      <w:r w:rsidR="002C6EF8" w:rsidRPr="002C6EF8">
        <w:t xml:space="preserve"> </w:t>
      </w:r>
      <w:r w:rsidR="002C6EF8">
        <w:t xml:space="preserve"> </w:t>
      </w:r>
      <w:r w:rsidR="002C6EF8" w:rsidRPr="002C6EF8">
        <w:t>No other feasible mitigation measures for these impacts are available to the Project that would have a proportional nexus to the Project’s traffic impact to these facilities, as discussed in detail on FEIR Page</w:t>
      </w:r>
      <w:r w:rsidR="002C6EF8">
        <w:t>s</w:t>
      </w:r>
      <w:r w:rsidR="002C6EF8" w:rsidRPr="002C6EF8">
        <w:t xml:space="preserve"> 4.11-5</w:t>
      </w:r>
      <w:r w:rsidR="002C6EF8">
        <w:t>1 and 4.11-5</w:t>
      </w:r>
      <w:r w:rsidR="002C6EF8" w:rsidRPr="002C6EF8">
        <w:t>2.</w:t>
      </w:r>
      <w:r w:rsidRPr="006F3953">
        <w:t xml:space="preserve">  Accordingly, the Project’s </w:t>
      </w:r>
      <w:r w:rsidR="002C6EF8">
        <w:t xml:space="preserve">traffic </w:t>
      </w:r>
      <w:r w:rsidRPr="006F3953">
        <w:t>contribution congested freeway facilities</w:t>
      </w:r>
      <w:r w:rsidR="002C6EF8">
        <w:t xml:space="preserve"> listed above</w:t>
      </w:r>
      <w:r w:rsidRPr="006F3953">
        <w:t xml:space="preserve"> under Opening Year (2020) and/or General Plan Buildout (Post-2035) conditions would represent a significant and unavoidable cumulative impact.  </w:t>
      </w:r>
    </w:p>
    <w:p w14:paraId="5AB8491E" w14:textId="77777777" w:rsidR="002C6EF8" w:rsidRDefault="002C6EF8" w:rsidP="002C6EF8">
      <w:pPr>
        <w:ind w:left="3240"/>
      </w:pPr>
    </w:p>
    <w:p w14:paraId="00B2FF0A" w14:textId="5508DF90" w:rsidR="00E9387E" w:rsidRPr="006F3953" w:rsidRDefault="002C6EF8" w:rsidP="002C6EF8">
      <w:pPr>
        <w:ind w:left="3240"/>
      </w:pPr>
      <w:r>
        <w:t>Mitigation Measures 4.11-7</w:t>
      </w:r>
      <w:r w:rsidRPr="002C6EF8">
        <w:t xml:space="preserve"> through 4.11-11, as set forth in the MMP attached as Exhibit A </w:t>
      </w:r>
      <w:r>
        <w:t>and previously listed herein</w:t>
      </w:r>
      <w:r w:rsidRPr="002C6EF8">
        <w:t>, have been imposed as conditions of approval.</w:t>
      </w:r>
      <w:r>
        <w:t xml:space="preserve">  In addition, </w:t>
      </w:r>
      <w:r w:rsidR="00E9387E" w:rsidRPr="006F3953">
        <w:t>Mitigation Measure MM 4.11-12</w:t>
      </w:r>
      <w:r>
        <w:t>, as set forth in the MMP and listed below, has been imposed as a condition of approval.</w:t>
      </w:r>
      <w:r w:rsidR="00E9387E" w:rsidRPr="006F3953">
        <w:t xml:space="preserve">  </w:t>
      </w:r>
    </w:p>
    <w:p w14:paraId="377E29BA" w14:textId="77777777" w:rsidR="00E9387E" w:rsidRDefault="00E9387E" w:rsidP="000C4C45">
      <w:pPr>
        <w:ind w:left="3240" w:hanging="3240"/>
      </w:pPr>
    </w:p>
    <w:p w14:paraId="426AF0F6" w14:textId="0BB7E9FB" w:rsidR="000C4C45" w:rsidRPr="006F3953" w:rsidRDefault="000C4C45" w:rsidP="005A0F72">
      <w:pPr>
        <w:ind w:left="3240"/>
      </w:pPr>
      <w:r w:rsidRPr="006F3953">
        <w:t>MM 4.11-12</w:t>
      </w:r>
      <w:r w:rsidR="008C6358" w:rsidRPr="006F3953">
        <w:t>:  In</w:t>
      </w:r>
      <w:r w:rsidRPr="006F3953">
        <w:t xml:space="preserve"> the event that Caltrans prepares a valid study, as defined below, that identifies fair share contribution funding sources attributable to and paid from private and public development to supplement other regional and State funding sources necessary undertake improvements to I-215 and SR-91 in the Project study area, then the Project Applicant shall use reasonable efforts to pay the applicable fair share amount to Caltrans.</w:t>
      </w:r>
    </w:p>
    <w:p w14:paraId="1BAAD4ED" w14:textId="77777777" w:rsidR="000C4C45" w:rsidRPr="006F3953" w:rsidRDefault="000C4C45" w:rsidP="000C4C45">
      <w:pPr>
        <w:ind w:left="3240" w:hanging="3240"/>
      </w:pPr>
    </w:p>
    <w:p w14:paraId="03B74D7C" w14:textId="1B7CDE17" w:rsidR="000C4C45" w:rsidRPr="006F3953" w:rsidRDefault="000C4C45" w:rsidP="000C4C45">
      <w:pPr>
        <w:ind w:left="3240"/>
      </w:pPr>
      <w:r w:rsidRPr="006F3953">
        <w:t xml:space="preserve">The study shall include fair share contributions related to private and or public development based on nexus requirements contained in the Mitigation Fee Act </w:t>
      </w:r>
      <w:r w:rsidRPr="006F3953">
        <w:lastRenderedPageBreak/>
        <w:t xml:space="preserve">(Govt. Code § 66000 et seq.) and 14 Cal. Code of </w:t>
      </w:r>
      <w:proofErr w:type="spellStart"/>
      <w:r w:rsidRPr="006F3953">
        <w:t>Regs</w:t>
      </w:r>
      <w:proofErr w:type="spellEnd"/>
      <w:r w:rsidRPr="006F3953">
        <w:t xml:space="preserve">.  § 15126.4(a)(4) and, to this end, the study shall recognize that impacts to Caltrans I-215 and SR-91 facilities that are not attributable to development located within the City of Moreno Valley are not required to pay in excess of such developments’ fair share obligations.  The fee study shall also be compliant with Government Code § 66001(g) and any other applicable provisions of law.  The study shall set forth a timeline and other relevant criteria for implementation of the recommendations contained within the study to the extent the other agencies agree to participate in the fee study program.  </w:t>
      </w:r>
    </w:p>
    <w:p w14:paraId="2A24492B" w14:textId="77777777" w:rsidR="000C4C45" w:rsidRPr="006F3953" w:rsidRDefault="000C4C45" w:rsidP="000C4C45">
      <w:pPr>
        <w:ind w:left="3240"/>
      </w:pPr>
    </w:p>
    <w:p w14:paraId="22874F8A" w14:textId="4D17B629" w:rsidR="005F5E9A" w:rsidRPr="006F3953" w:rsidRDefault="000C4C45" w:rsidP="000C4C45">
      <w:pPr>
        <w:ind w:left="3240"/>
      </w:pPr>
      <w:r w:rsidRPr="006F3953">
        <w:t>In the event the study has been prepared, the Project Applicant shall use reasonable efforts to pay the fair share amount to Caltrans.  If Caltrans chooses to accept the Project Applicant’s fair share payment, Caltrans shall apply the payment to the fee program adopted by Caltrans or agreed upon by the Project Applicant and Caltrans as a result of the fair share fee study.  Caltrans shall only accept the fair share payment if the fair share fee study has been completed.  If, within five years from the date that the first building permit is issued for the Project, Caltrans has not completed the fair share fee study, then the Project Applicant shall have no further obligation to comply with this mitigation measure.</w:t>
      </w:r>
    </w:p>
    <w:p w14:paraId="3C03385A" w14:textId="77777777" w:rsidR="005F5E9A" w:rsidRPr="00C34A84" w:rsidRDefault="005F5E9A" w:rsidP="005F5E9A"/>
    <w:p w14:paraId="629598A7" w14:textId="77777777" w:rsidR="002A31EE" w:rsidRPr="00C34A84" w:rsidRDefault="002A31EE" w:rsidP="002A31EE">
      <w:pPr>
        <w:pStyle w:val="Heading1"/>
      </w:pPr>
      <w:bookmarkStart w:id="4" w:name="_Ref329693732"/>
      <w:r w:rsidRPr="00C34A84">
        <w:t>Project Alternatives</w:t>
      </w:r>
      <w:bookmarkEnd w:id="4"/>
    </w:p>
    <w:p w14:paraId="200E3535" w14:textId="77777777" w:rsidR="002A31EE" w:rsidRPr="00C34A84" w:rsidRDefault="002A31EE" w:rsidP="002A31EE">
      <w:pPr>
        <w:pStyle w:val="Heading2"/>
      </w:pPr>
      <w:r w:rsidRPr="00C34A84">
        <w:t>Alternative Sites</w:t>
      </w:r>
    </w:p>
    <w:p w14:paraId="5C1BF35D" w14:textId="77777777" w:rsidR="002A31EE" w:rsidRPr="00C34A84" w:rsidRDefault="002A31EE" w:rsidP="002A31EE">
      <w:pPr>
        <w:pStyle w:val="FINDING"/>
      </w:pPr>
      <w:r w:rsidRPr="00C34A84">
        <w:rPr>
          <w:b/>
        </w:rPr>
        <w:t>Finding</w:t>
      </w:r>
      <w:r w:rsidRPr="00C34A84">
        <w:t>:</w:t>
      </w:r>
      <w:r w:rsidRPr="00C34A84">
        <w:tab/>
        <w:t>There exists no feasible and available alternative site for the Project which would avoid or substantially lessen the significant impacts of the Project while allowing for the feasible attainment of most of the Project’s basic objectives.</w:t>
      </w:r>
    </w:p>
    <w:p w14:paraId="5F74F6CC" w14:textId="47DCB9CC" w:rsidR="00004FDC" w:rsidRDefault="002A31EE" w:rsidP="00C34A84">
      <w:pPr>
        <w:pStyle w:val="FACTUALBASIS"/>
      </w:pPr>
      <w:r w:rsidRPr="00C34A84">
        <w:rPr>
          <w:b/>
        </w:rPr>
        <w:t>Factual Basis for the Finding</w:t>
      </w:r>
      <w:r w:rsidRPr="00C34A84">
        <w:t>:</w:t>
      </w:r>
      <w:r w:rsidRPr="00C34A84">
        <w:tab/>
      </w:r>
      <w:r w:rsidR="00482C56">
        <w:t>T</w:t>
      </w:r>
      <w:r w:rsidR="00482C56" w:rsidRPr="00004FDC">
        <w:t>he Project site is located within the geographical limits of the MVIAP, which over the past decade has been transitioning into an important industrial and economic center for the City of Moreno Valley</w:t>
      </w:r>
      <w:r w:rsidR="002012BA">
        <w:t xml:space="preserve"> (Final EIR P</w:t>
      </w:r>
      <w:r w:rsidR="00482C56">
        <w:t xml:space="preserve">age 6-6).  </w:t>
      </w:r>
      <w:r w:rsidRPr="00C34A84">
        <w:t xml:space="preserve">As discussed </w:t>
      </w:r>
      <w:r w:rsidR="00E614C5" w:rsidRPr="00C34A84">
        <w:t>on</w:t>
      </w:r>
      <w:r w:rsidR="002012BA">
        <w:t xml:space="preserve"> P</w:t>
      </w:r>
      <w:r w:rsidRPr="00C34A84">
        <w:t>age</w:t>
      </w:r>
      <w:r w:rsidR="0053624F" w:rsidRPr="00C34A84">
        <w:t>s</w:t>
      </w:r>
      <w:r w:rsidR="00C34A84">
        <w:t xml:space="preserve"> 6-5 through 6-</w:t>
      </w:r>
      <w:r w:rsidR="005C61C2">
        <w:t>6</w:t>
      </w:r>
      <w:r w:rsidR="00C34A84">
        <w:t xml:space="preserve"> of the Final EIR, </w:t>
      </w:r>
      <w:r w:rsidR="006844BC">
        <w:t>b</w:t>
      </w:r>
      <w:r w:rsidR="006844BC" w:rsidRPr="006844BC">
        <w:t>ased on review of aerial photography, the City of Moreno Valley General Plan Land Use Plan Map, and a list of approved/pending development proposals within the City of Moreno Valley (</w:t>
      </w:r>
      <w:r w:rsidR="006844BC">
        <w:t>as shown on Final EIR</w:t>
      </w:r>
      <w:r w:rsidR="006844BC" w:rsidRPr="006844BC">
        <w:t xml:space="preserve"> Figure 4.0-1, </w:t>
      </w:r>
      <w:r w:rsidR="006844BC" w:rsidRPr="006844BC">
        <w:lastRenderedPageBreak/>
        <w:t>Cumulative Development Location Map, and Table 4.0-1, Cumulative Project List), there are no other available, undeveloped properties of similar size (approximately 89 acres), similar land use</w:t>
      </w:r>
      <w:r w:rsidR="00482C56">
        <w:t xml:space="preserve"> designation</w:t>
      </w:r>
      <w:r w:rsidR="006844BC" w:rsidRPr="006844BC">
        <w:t xml:space="preserve"> (i.e., Business Park/Light Industrial), and similar zoning </w:t>
      </w:r>
      <w:r w:rsidR="00482C56">
        <w:t xml:space="preserve">designation </w:t>
      </w:r>
      <w:r w:rsidR="006844BC" w:rsidRPr="006844BC">
        <w:t>(i.e., Business Park or Industrial) in the City of Moreno Valley</w:t>
      </w:r>
      <w:r w:rsidR="008B3592">
        <w:t xml:space="preserve"> that could accommodate the proposed Project</w:t>
      </w:r>
      <w:r w:rsidR="006844BC" w:rsidRPr="006844BC">
        <w:t xml:space="preserve">. </w:t>
      </w:r>
    </w:p>
    <w:p w14:paraId="75A5EB9E" w14:textId="4DBD4459" w:rsidR="00D468B9" w:rsidRDefault="006844BC" w:rsidP="00004FDC">
      <w:pPr>
        <w:pStyle w:val="FACTUALBASIS"/>
        <w:ind w:firstLine="0"/>
      </w:pPr>
      <w:r w:rsidRPr="006844BC">
        <w:t>If alternative, undeveloped sites located within the City of Moreno Valley that are not already designated for “Business Park/Light Industrial” land uses or zoned for “Business Park” or “Industrial” land uses are considered, there is not any site in the City that would offer less developmental constraints, environmental constraints, and/or environmental impacts than the proposed Project site.  Development of the Project in an alternate location would have similar impacts as would occur with implementation of the Project at its proposed location, with the potential for greater impacts.</w:t>
      </w:r>
      <w:r w:rsidR="00482C56">
        <w:t xml:space="preserve"> (Final EIR page 6-6).</w:t>
      </w:r>
      <w:r w:rsidRPr="006844BC">
        <w:t xml:space="preserve">  All undeveloped land within the City of Moreno Valley similar in size to the Project site (i.e., approximately 89 acres) and not part of an approved/pending development proposal is located farther from major regional transportation routes (I-215, SR-60, and local truck routes) than the Project site</w:t>
      </w:r>
      <w:r w:rsidR="008C6358" w:rsidRPr="006844BC">
        <w:t xml:space="preserve">.  </w:t>
      </w:r>
      <w:r w:rsidRPr="006844BC">
        <w:t>Therefore, operational impacts associated with traffic and vehicular noise and air emissions would be greater as the vehicles would need to travel farther distances on local roads to reach the state highway system</w:t>
      </w:r>
      <w:r w:rsidR="008C6358" w:rsidRPr="006844BC">
        <w:t xml:space="preserve">.  </w:t>
      </w:r>
      <w:r w:rsidR="00D468B9" w:rsidRPr="00D468B9">
        <w:t>In addition, according to SCAG’s Comprehensive Regional Goods Movement Plan and Implementation Strategy, there is great demand in the SCAG region for warehouse and industrial building space on suitably zoned vacant land.  Thus, it is likely that selection of an alternative site would merely displace the development activity proposed by the Project to another location resulting in the same or greater environmental effects, given the regional demand for logistics and warehousing space in the SCAG region.</w:t>
      </w:r>
      <w:r w:rsidRPr="006844BC">
        <w:t xml:space="preserve">  </w:t>
      </w:r>
      <w:r w:rsidR="00CA27D2">
        <w:t>For these reasons, an alternative sites analysis is not required for this Proj</w:t>
      </w:r>
      <w:r w:rsidR="00F3669E">
        <w:t>e</w:t>
      </w:r>
      <w:r w:rsidR="00CA27D2">
        <w:t xml:space="preserve">ct.  </w:t>
      </w:r>
    </w:p>
    <w:p w14:paraId="5FC23685" w14:textId="6ED724D6" w:rsidR="00253827" w:rsidRPr="00004FDC" w:rsidRDefault="00253827" w:rsidP="00253827">
      <w:pPr>
        <w:pStyle w:val="Heading2"/>
      </w:pPr>
      <w:r w:rsidRPr="00004FDC">
        <w:t xml:space="preserve">No </w:t>
      </w:r>
      <w:r w:rsidR="00726574">
        <w:t>Development Alternative</w:t>
      </w:r>
    </w:p>
    <w:p w14:paraId="38B28819" w14:textId="56C8CDC0" w:rsidR="00334A5D" w:rsidRPr="00004FDC" w:rsidRDefault="00253827" w:rsidP="00334A5D">
      <w:pPr>
        <w:pStyle w:val="FINDING"/>
      </w:pPr>
      <w:r w:rsidRPr="00004FDC">
        <w:rPr>
          <w:b/>
        </w:rPr>
        <w:t>Finding</w:t>
      </w:r>
      <w:r w:rsidRPr="00004FDC">
        <w:t>:</w:t>
      </w:r>
      <w:r w:rsidRPr="00004FDC">
        <w:tab/>
      </w:r>
      <w:r w:rsidR="00004FDC" w:rsidRPr="00004FDC">
        <w:t xml:space="preserve">The No Development Alternative would result in no physical environmental impacts to the Project site beyond those that have already occurred on the </w:t>
      </w:r>
      <w:r w:rsidR="00004FDC" w:rsidRPr="00004FDC">
        <w:lastRenderedPageBreak/>
        <w:t xml:space="preserve">property.  All significant effects of the Project would be avoided or lessened by the selection of the No Development Alternative.  </w:t>
      </w:r>
      <w:r w:rsidR="00482C56">
        <w:t xml:space="preserve">The </w:t>
      </w:r>
      <w:r w:rsidR="00482C56" w:rsidRPr="00482C56">
        <w:t xml:space="preserve">Project site </w:t>
      </w:r>
      <w:r w:rsidR="00482C56">
        <w:t>would remain</w:t>
      </w:r>
      <w:r w:rsidR="00482C56" w:rsidRPr="00482C56">
        <w:t xml:space="preserve"> vacant and undeveloped</w:t>
      </w:r>
      <w:r w:rsidR="00482C56">
        <w:t>.</w:t>
      </w:r>
      <w:r w:rsidR="00482C56" w:rsidRPr="00482C56">
        <w:t xml:space="preserve"> This Alternative would not allow for the construction and operation of a </w:t>
      </w:r>
      <w:r w:rsidR="00482C56">
        <w:t>logistics center</w:t>
      </w:r>
      <w:r w:rsidR="00482C56" w:rsidRPr="00482C56">
        <w:t xml:space="preserve">.  This Alternative also would not attract new businesses or jobs to the City of Moreno Valley because the property would remain </w:t>
      </w:r>
      <w:r w:rsidR="00482C56">
        <w:t>vacant</w:t>
      </w:r>
      <w:r w:rsidR="00482C56" w:rsidRPr="00482C56">
        <w:t xml:space="preserve">.  Moreover, selection of the No </w:t>
      </w:r>
      <w:r w:rsidR="00482C56">
        <w:t xml:space="preserve">Development </w:t>
      </w:r>
      <w:r w:rsidR="00482C56" w:rsidRPr="00482C56">
        <w:t xml:space="preserve">Alternative, while preventing redevelopment of the property with a logistics center, would not result in a reduction in demand for high-cube warehouse logistics development in western Riverside County; thus, it is likely for the Project’s environmental impacts to occur elsewhere in the City or Inland Empire region rather than be avoided.  The No </w:t>
      </w:r>
      <w:r w:rsidR="00482C56">
        <w:t>Development</w:t>
      </w:r>
      <w:r w:rsidR="00482C56" w:rsidRPr="00482C56">
        <w:t xml:space="preserve"> Alternative would avoid physical impacts to the property.  Operational impacts associated with </w:t>
      </w:r>
      <w:r w:rsidR="00482C56">
        <w:t xml:space="preserve">the Project including air quality emissions, greenhouse gas emissions, noise, and traffic </w:t>
      </w:r>
      <w:r w:rsidR="00482C56" w:rsidRPr="00482C56">
        <w:t>would be avoided but likely displaced to another property.</w:t>
      </w:r>
      <w:r w:rsidR="00F13182">
        <w:t xml:space="preserve">  For these reasons, the City of Moreno Valley rejects the No Development Alternative. </w:t>
      </w:r>
    </w:p>
    <w:p w14:paraId="6D45E726" w14:textId="46A7C2B7" w:rsidR="005D0175" w:rsidRPr="005D0175" w:rsidRDefault="00253827" w:rsidP="00D56AB1">
      <w:pPr>
        <w:pStyle w:val="FACTUALBASIS"/>
        <w:spacing w:after="0"/>
      </w:pPr>
      <w:r w:rsidRPr="00004FDC">
        <w:rPr>
          <w:b/>
        </w:rPr>
        <w:t>Factual Basis for the Finding</w:t>
      </w:r>
      <w:r w:rsidRPr="00004FDC">
        <w:t>:</w:t>
      </w:r>
      <w:r w:rsidRPr="00004FDC">
        <w:tab/>
      </w:r>
      <w:r w:rsidR="002012BA">
        <w:t>As discussed on P</w:t>
      </w:r>
      <w:r w:rsidR="0056279A">
        <w:t>age 6</w:t>
      </w:r>
      <w:r w:rsidR="00252E23">
        <w:t>-8</w:t>
      </w:r>
      <w:r w:rsidR="0056279A">
        <w:t xml:space="preserve"> of the Final EIR</w:t>
      </w:r>
      <w:r w:rsidR="00EC2858">
        <w:t>, the</w:t>
      </w:r>
      <w:r w:rsidR="0056279A" w:rsidRPr="0056279A">
        <w:t xml:space="preserve"> No Development Alternative </w:t>
      </w:r>
      <w:r w:rsidR="00F13182">
        <w:t xml:space="preserve">was evaluated </w:t>
      </w:r>
      <w:r w:rsidR="0056279A" w:rsidRPr="0056279A">
        <w:t>to compare the environmental impacts of approving the proposed Project to the environmental impacts that would occur if the property were to be unchanged from existing conditions for the foreseeable future</w:t>
      </w:r>
      <w:r w:rsidR="00EC2858" w:rsidRPr="0056279A">
        <w:t>.</w:t>
      </w:r>
      <w:r w:rsidR="00EC2858">
        <w:t xml:space="preserve">  </w:t>
      </w:r>
      <w:r w:rsidR="0056279A" w:rsidRPr="0056279A">
        <w:t>Under th</w:t>
      </w:r>
      <w:r w:rsidR="00252E23">
        <w:t>e No Development A</w:t>
      </w:r>
      <w:r w:rsidR="0056279A" w:rsidRPr="0056279A">
        <w:t>lterative, no improvements would be made to the Project site and none of the Project’s on- or off-site utility and infrastructure improvements would occur.</w:t>
      </w:r>
      <w:r w:rsidR="00252E23">
        <w:t xml:space="preserve"> </w:t>
      </w:r>
      <w:r w:rsidR="00F13182">
        <w:t>A</w:t>
      </w:r>
      <w:r w:rsidR="002012BA">
        <w:t>s discussed on P</w:t>
      </w:r>
      <w:r w:rsidR="005D0175">
        <w:t>age 6-11 of the Final EIR, t</w:t>
      </w:r>
      <w:r w:rsidR="005D0175" w:rsidRPr="005D0175">
        <w:t xml:space="preserve">he No Development Alternative would result in no physical environmental impacts to the Project site beyond those that have already occurred on the property.  </w:t>
      </w:r>
      <w:r w:rsidR="00F13182" w:rsidRPr="00F13182">
        <w:t xml:space="preserve">As discussed on Pages </w:t>
      </w:r>
      <w:r w:rsidR="00F13182">
        <w:t>6-8 through 6-11, and in Table 6-1 on Page 6-29</w:t>
      </w:r>
      <w:r w:rsidR="00F13182" w:rsidRPr="00F13182">
        <w:t xml:space="preserve"> of the Final EIR, </w:t>
      </w:r>
      <w:r w:rsidR="00F13182">
        <w:t xml:space="preserve">all of the Project’s </w:t>
      </w:r>
      <w:r w:rsidR="00F13182" w:rsidRPr="00F13182">
        <w:t>environmental effects would be avoided</w:t>
      </w:r>
      <w:r w:rsidR="00F13182">
        <w:t>; however, ongoing weed abatement would impact biological resources and sedimentation from the vacant property would continue to occur.  T</w:t>
      </w:r>
      <w:r w:rsidR="00F13182" w:rsidRPr="00F13182">
        <w:t>his Alternative would not absorb demand for logistics center space in western Riverside County; thus, it is likely that any reduced level of environmental impact achieved through this Alternative would be displaced to another property rather than avoided.</w:t>
      </w:r>
      <w:r w:rsidR="00F13182">
        <w:t xml:space="preserve">  This conclusion is</w:t>
      </w:r>
      <w:r w:rsidR="00F13182" w:rsidRPr="00F13182">
        <w:t xml:space="preserve"> supported by the discussion of in the Southern California Association of Governments’ Regional Transportation Plan </w:t>
      </w:r>
      <w:r w:rsidR="00F13182">
        <w:t>and particularly it</w:t>
      </w:r>
      <w:r w:rsidR="00F13182" w:rsidRPr="00F13182">
        <w:t xml:space="preserve">s Goods Movement Chapter, on </w:t>
      </w:r>
      <w:r w:rsidR="002012BA">
        <w:t>P</w:t>
      </w:r>
      <w:r w:rsidR="00F13182">
        <w:t>ages 2-4 and 2-7</w:t>
      </w:r>
      <w:r w:rsidR="00F13182" w:rsidRPr="00F13182">
        <w:t xml:space="preserve"> of the Final EIR. </w:t>
      </w:r>
      <w:r w:rsidR="00F13182">
        <w:t xml:space="preserve"> As stated on Final EIR Page 2-7</w:t>
      </w:r>
      <w:r w:rsidR="00F13182" w:rsidRPr="00F13182">
        <w:t xml:space="preserve">, according to SCAG’s Comprehensive Regional Goods Movement </w:t>
      </w:r>
      <w:r w:rsidR="00F13182" w:rsidRPr="00F13182">
        <w:lastRenderedPageBreak/>
        <w:t xml:space="preserve">Plan and Implementation Strategy, the SCAG region hosts one of the largest clusters of logistics activity in North America.  Logistics activities, and the jobs that go with them, depend on a network of warehousing and distribution facilities, highway and rail connections, and intermodal rail yards. </w:t>
      </w:r>
      <w:r w:rsidR="002012BA">
        <w:t>Final EIR P</w:t>
      </w:r>
      <w:r w:rsidR="00F13182">
        <w:t>age 2-7 goes on to state that t</w:t>
      </w:r>
      <w:r w:rsidR="00F13182" w:rsidRPr="00F13182">
        <w:t>he SCAG region has a large demand for warehouse space and the demand will continue into the foreseeable future, resulting in a large unmet demand by the year 2035</w:t>
      </w:r>
      <w:r w:rsidR="00F13182">
        <w:t xml:space="preserve">; </w:t>
      </w:r>
      <w:r w:rsidR="00F13182" w:rsidRPr="00F13182">
        <w:t>SCAG reports that a substantial amount of available industrial land for this type of development is located in the vicinity of the SR-60 corridor, particularly in Moreno Valley, Perris, and near March Air Reserve Base (i.e., the vicinity of the Project site)</w:t>
      </w:r>
      <w:r w:rsidR="00F13182">
        <w:t xml:space="preserve">.  </w:t>
      </w:r>
      <w:r w:rsidR="00F13182" w:rsidRPr="00F13182">
        <w:t xml:space="preserve">The Project site is located in the Moreno Valley Industrial Area Plan area and has been planned for industrial use for the past 25 years.  Leaving the property </w:t>
      </w:r>
      <w:r w:rsidR="00F13182">
        <w:t xml:space="preserve">in a vacant condition </w:t>
      </w:r>
      <w:r w:rsidR="00F13182" w:rsidRPr="00F13182">
        <w:t xml:space="preserve">would reduce the tax revenue and employment generation potential of the property and shift the demand for warehouse space to a different property, resulting in no environmental benefits.  Additionally, </w:t>
      </w:r>
      <w:r w:rsidR="00F13182">
        <w:t xml:space="preserve">leaving the Project site in a vacant state does not </w:t>
      </w:r>
      <w:r w:rsidR="00F13182" w:rsidRPr="00F13182">
        <w:t>implement the Light Industrial land use designation applied to the property by the City’s General Plan</w:t>
      </w:r>
      <w:r w:rsidR="00F13182">
        <w:t xml:space="preserve"> and results in</w:t>
      </w:r>
      <w:r w:rsidR="00F13182" w:rsidRPr="00F13182">
        <w:t xml:space="preserve"> inefficient use of land that </w:t>
      </w:r>
      <w:r w:rsidR="00F13182">
        <w:t xml:space="preserve">may become blighted in a vacant state.  The No Development Alternative </w:t>
      </w:r>
      <w:r w:rsidR="00F13182" w:rsidRPr="00F13182">
        <w:t>is not justified by the environmental benefit of avoiding, but more likely displacing, the significant and unavoidable impacts associated with constructing and operating a logistics center on the property.</w:t>
      </w:r>
      <w:r w:rsidR="00623D38">
        <w:t xml:space="preserve">  In addition, the No </w:t>
      </w:r>
      <w:r w:rsidR="00F13182" w:rsidRPr="00F13182">
        <w:t xml:space="preserve">Development Alternative would fail to meet all of the Project’s objectives, as indicated in </w:t>
      </w:r>
      <w:r w:rsidR="00F13182">
        <w:t xml:space="preserve">Final EIR </w:t>
      </w:r>
      <w:r w:rsidR="00F13182" w:rsidRPr="00F13182">
        <w:t>Table 6-</w:t>
      </w:r>
      <w:r w:rsidR="0017266A">
        <w:t>1</w:t>
      </w:r>
      <w:r w:rsidR="00F13182">
        <w:t xml:space="preserve">.  </w:t>
      </w:r>
    </w:p>
    <w:p w14:paraId="31C3AAC0" w14:textId="17FD8606" w:rsidR="00AA37B0" w:rsidRPr="00726574" w:rsidRDefault="00F558C9" w:rsidP="00D56AB1">
      <w:pPr>
        <w:pStyle w:val="FACTUALBASIS"/>
        <w:spacing w:after="0"/>
        <w:ind w:firstLine="0"/>
      </w:pPr>
      <w:r w:rsidRPr="00726574">
        <w:rPr>
          <w:b/>
        </w:rPr>
        <w:tab/>
      </w:r>
      <w:r w:rsidR="006302C5" w:rsidRPr="00726574">
        <w:t xml:space="preserve"> </w:t>
      </w:r>
    </w:p>
    <w:p w14:paraId="3A7A663C" w14:textId="5D0EEAE4" w:rsidR="00AA37B0" w:rsidRPr="00726574" w:rsidRDefault="00726574" w:rsidP="005A79AC">
      <w:pPr>
        <w:pStyle w:val="Heading2"/>
      </w:pPr>
      <w:r w:rsidRPr="00726574">
        <w:t xml:space="preserve">No </w:t>
      </w:r>
      <w:r>
        <w:t>Project</w:t>
      </w:r>
      <w:r w:rsidRPr="00726574">
        <w:t xml:space="preserve"> </w:t>
      </w:r>
      <w:r w:rsidR="005A79AC" w:rsidRPr="00726574">
        <w:t>Alternative</w:t>
      </w:r>
    </w:p>
    <w:p w14:paraId="62C64AD0" w14:textId="497669DD" w:rsidR="005A79AC" w:rsidRPr="00726574" w:rsidRDefault="005A79AC" w:rsidP="005A79AC">
      <w:pPr>
        <w:pStyle w:val="FINDING"/>
        <w:rPr>
          <w:b/>
          <w:bCs/>
        </w:rPr>
      </w:pPr>
      <w:r w:rsidRPr="00726574">
        <w:rPr>
          <w:b/>
          <w:bCs/>
        </w:rPr>
        <w:t>Finding</w:t>
      </w:r>
      <w:r w:rsidR="0056279A">
        <w:rPr>
          <w:b/>
          <w:bCs/>
        </w:rPr>
        <w:t xml:space="preserve">:  </w:t>
      </w:r>
      <w:r w:rsidR="0056279A" w:rsidRPr="0056279A">
        <w:rPr>
          <w:bCs/>
        </w:rPr>
        <w:t xml:space="preserve">The No Project Alternative </w:t>
      </w:r>
      <w:r w:rsidR="008353C9" w:rsidRPr="008353C9">
        <w:rPr>
          <w:bCs/>
        </w:rPr>
        <w:t xml:space="preserve">considers implementation of the </w:t>
      </w:r>
      <w:r w:rsidR="008353C9">
        <w:rPr>
          <w:bCs/>
        </w:rPr>
        <w:t>Moreno Valley Industrial Area Plan (</w:t>
      </w:r>
      <w:r w:rsidR="008353C9" w:rsidRPr="008353C9">
        <w:rPr>
          <w:bCs/>
        </w:rPr>
        <w:t>MVIAP</w:t>
      </w:r>
      <w:r w:rsidR="008353C9">
        <w:rPr>
          <w:bCs/>
        </w:rPr>
        <w:t>)</w:t>
      </w:r>
      <w:r w:rsidR="008353C9" w:rsidRPr="008353C9">
        <w:rPr>
          <w:bCs/>
        </w:rPr>
        <w:t xml:space="preserve"> on the property with no amendment to the setback requirement </w:t>
      </w:r>
      <w:r w:rsidR="008353C9">
        <w:rPr>
          <w:bCs/>
        </w:rPr>
        <w:t>along Indian Street as proposed by the Project</w:t>
      </w:r>
      <w:r w:rsidR="00304999">
        <w:rPr>
          <w:bCs/>
        </w:rPr>
        <w:t xml:space="preserve"> and no design feature to limit</w:t>
      </w:r>
      <w:r w:rsidR="008353C9" w:rsidRPr="008353C9">
        <w:rPr>
          <w:bCs/>
        </w:rPr>
        <w:t xml:space="preserve">.  Under this Alternative, the property would be developed with the same building square footage as proposed by the Project, </w:t>
      </w:r>
      <w:r w:rsidR="00116A9E">
        <w:rPr>
          <w:bCs/>
        </w:rPr>
        <w:t xml:space="preserve">but </w:t>
      </w:r>
      <w:r w:rsidR="008353C9" w:rsidRPr="008353C9">
        <w:rPr>
          <w:bCs/>
        </w:rPr>
        <w:t xml:space="preserve">with a setback of 300 feet along Indian Street.  The 300-foot setback area would be planted with landscape materials, mostly ground covers. </w:t>
      </w:r>
      <w:r w:rsidR="008353C9">
        <w:rPr>
          <w:bCs/>
        </w:rPr>
        <w:t xml:space="preserve">The No Project Alternative </w:t>
      </w:r>
      <w:r w:rsidR="0056279A" w:rsidRPr="0056279A">
        <w:rPr>
          <w:bCs/>
        </w:rPr>
        <w:t xml:space="preserve">would have the same ground-disturbing physical impacts as the proposed Project, construct the same amount of building area, and attract the same types of building users as the proposed Project.  None of the </w:t>
      </w:r>
      <w:r w:rsidR="0056279A" w:rsidRPr="0056279A">
        <w:rPr>
          <w:bCs/>
        </w:rPr>
        <w:lastRenderedPageBreak/>
        <w:t xml:space="preserve">Project’s significant and unavoidable impacts would be reduced in severity or avoided by the No Project Alternative, and the No Project Alternative would result in a significant air quality impact related to diesel particulate matter (DPM) emissions (requiring mitigation) that would not occur under the Project.  Under this Alternative, the site’s </w:t>
      </w:r>
      <w:r w:rsidR="00116A9E">
        <w:rPr>
          <w:bCs/>
        </w:rPr>
        <w:t xml:space="preserve">landscaped </w:t>
      </w:r>
      <w:r w:rsidR="0056279A" w:rsidRPr="0056279A">
        <w:rPr>
          <w:bCs/>
        </w:rPr>
        <w:t>area would increase by approximately 12.0 acres</w:t>
      </w:r>
      <w:r w:rsidR="00116A9E">
        <w:rPr>
          <w:bCs/>
        </w:rPr>
        <w:t xml:space="preserve">, </w:t>
      </w:r>
      <w:r w:rsidR="0056279A" w:rsidRPr="0056279A">
        <w:rPr>
          <w:bCs/>
        </w:rPr>
        <w:t>parallel to Indian Street.  The streetscape along Indian Street would be wider than occurs on Indian Street north of Krameria Avenue and would likely look disjointed and awkward, but it would not result in a significant aesthetic impact associated with visual quality and character</w:t>
      </w:r>
      <w:r w:rsidR="00E6540A">
        <w:rPr>
          <w:bCs/>
        </w:rPr>
        <w:t xml:space="preserve"> </w:t>
      </w:r>
      <w:r w:rsidR="0056279A" w:rsidRPr="0056279A">
        <w:rPr>
          <w:bCs/>
        </w:rPr>
        <w:t xml:space="preserve">More water would be needed for irrigation under this Alternative, which given the State of California’s current drought situation, could be regarded as a wasteful and inefficient use of water and the energy needed to supply the water.  The No Project Alternative would meet </w:t>
      </w:r>
      <w:r w:rsidR="00304999">
        <w:rPr>
          <w:bCs/>
        </w:rPr>
        <w:t>six o</w:t>
      </w:r>
      <w:r w:rsidR="0056279A" w:rsidRPr="0056279A">
        <w:rPr>
          <w:bCs/>
        </w:rPr>
        <w:t xml:space="preserve">f the Project’s </w:t>
      </w:r>
      <w:r w:rsidR="00304999">
        <w:rPr>
          <w:bCs/>
        </w:rPr>
        <w:t xml:space="preserve">seven objectives </w:t>
      </w:r>
      <w:r w:rsidR="0056279A" w:rsidRPr="0056279A">
        <w:rPr>
          <w:bCs/>
        </w:rPr>
        <w:t>as indicated in Final EIR Table 6-</w:t>
      </w:r>
      <w:r w:rsidR="00771C7C">
        <w:rPr>
          <w:bCs/>
        </w:rPr>
        <w:t>1</w:t>
      </w:r>
      <w:r w:rsidR="0056279A" w:rsidRPr="0056279A">
        <w:rPr>
          <w:bCs/>
        </w:rPr>
        <w:t>.</w:t>
      </w:r>
      <w:r w:rsidR="00304999">
        <w:rPr>
          <w:bCs/>
        </w:rPr>
        <w:t xml:space="preserve">  </w:t>
      </w:r>
      <w:r w:rsidR="006B1221">
        <w:rPr>
          <w:bCs/>
        </w:rPr>
        <w:t xml:space="preserve">For these reasons, the City of Moreno Valley rejects the </w:t>
      </w:r>
      <w:r w:rsidR="00304999">
        <w:t xml:space="preserve">No Project </w:t>
      </w:r>
      <w:r w:rsidR="006B1221">
        <w:t>Alternative.</w:t>
      </w:r>
    </w:p>
    <w:p w14:paraId="448643A5" w14:textId="5296AECF" w:rsidR="006B1221" w:rsidRPr="005D0175" w:rsidRDefault="005A79AC" w:rsidP="00D56AB1">
      <w:pPr>
        <w:pStyle w:val="FACTUALBASIS"/>
        <w:spacing w:after="0"/>
      </w:pPr>
      <w:r w:rsidRPr="00222C29">
        <w:rPr>
          <w:b/>
          <w:bCs/>
        </w:rPr>
        <w:t xml:space="preserve">Factual Basis </w:t>
      </w:r>
      <w:r w:rsidR="0056279A">
        <w:rPr>
          <w:b/>
          <w:bCs/>
        </w:rPr>
        <w:t xml:space="preserve">for the </w:t>
      </w:r>
      <w:r w:rsidRPr="00222C29">
        <w:rPr>
          <w:b/>
          <w:bCs/>
        </w:rPr>
        <w:t>Finding</w:t>
      </w:r>
      <w:r w:rsidR="0056279A">
        <w:rPr>
          <w:b/>
          <w:bCs/>
        </w:rPr>
        <w:t xml:space="preserve">: </w:t>
      </w:r>
      <w:r w:rsidRPr="00222C29">
        <w:rPr>
          <w:b/>
          <w:bCs/>
        </w:rPr>
        <w:tab/>
      </w:r>
      <w:r w:rsidR="00E674CC">
        <w:rPr>
          <w:bCs/>
        </w:rPr>
        <w:t>As discussed on P</w:t>
      </w:r>
      <w:r w:rsidR="00BA5ABC">
        <w:rPr>
          <w:bCs/>
        </w:rPr>
        <w:t xml:space="preserve">age 6-12 of the Final EIR, </w:t>
      </w:r>
      <w:r w:rsidR="00116A9E">
        <w:rPr>
          <w:bCs/>
        </w:rPr>
        <w:t>u</w:t>
      </w:r>
      <w:r w:rsidR="00116A9E" w:rsidRPr="00BA5ABC">
        <w:rPr>
          <w:bCs/>
        </w:rPr>
        <w:t xml:space="preserve">nder the No Project Alternative, the </w:t>
      </w:r>
      <w:r w:rsidR="00116A9E">
        <w:rPr>
          <w:bCs/>
        </w:rPr>
        <w:t xml:space="preserve">on-site </w:t>
      </w:r>
      <w:r w:rsidR="00116A9E" w:rsidRPr="00BA5ABC">
        <w:rPr>
          <w:bCs/>
        </w:rPr>
        <w:t xml:space="preserve">building </w:t>
      </w:r>
      <w:r w:rsidR="00116A9E">
        <w:rPr>
          <w:bCs/>
        </w:rPr>
        <w:t xml:space="preserve">setback along </w:t>
      </w:r>
      <w:r w:rsidR="00116A9E" w:rsidRPr="00BA5ABC">
        <w:rPr>
          <w:bCs/>
        </w:rPr>
        <w:t xml:space="preserve">Indian Street </w:t>
      </w:r>
      <w:r w:rsidR="00116A9E">
        <w:rPr>
          <w:bCs/>
        </w:rPr>
        <w:t xml:space="preserve">would be </w:t>
      </w:r>
      <w:r w:rsidR="00E6540A">
        <w:rPr>
          <w:bCs/>
        </w:rPr>
        <w:t xml:space="preserve">comprised of </w:t>
      </w:r>
      <w:r w:rsidR="00116A9E">
        <w:rPr>
          <w:bCs/>
        </w:rPr>
        <w:t xml:space="preserve">300 feet </w:t>
      </w:r>
      <w:r w:rsidR="00E6540A">
        <w:rPr>
          <w:bCs/>
        </w:rPr>
        <w:t xml:space="preserve">of groundcover </w:t>
      </w:r>
      <w:r w:rsidR="00116A9E" w:rsidRPr="00BA5ABC">
        <w:rPr>
          <w:bCs/>
        </w:rPr>
        <w:t xml:space="preserve">compared to the </w:t>
      </w:r>
      <w:r w:rsidR="00E6540A">
        <w:rPr>
          <w:bCs/>
        </w:rPr>
        <w:t>100-</w:t>
      </w:r>
      <w:r w:rsidR="00116A9E">
        <w:rPr>
          <w:bCs/>
        </w:rPr>
        <w:t xml:space="preserve">foot setback </w:t>
      </w:r>
      <w:r w:rsidR="00E6540A">
        <w:rPr>
          <w:bCs/>
        </w:rPr>
        <w:t xml:space="preserve">with trees </w:t>
      </w:r>
      <w:r w:rsidR="00116A9E">
        <w:rPr>
          <w:bCs/>
        </w:rPr>
        <w:t xml:space="preserve">along Indian Street </w:t>
      </w:r>
      <w:r w:rsidR="00E6540A">
        <w:rPr>
          <w:bCs/>
        </w:rPr>
        <w:t xml:space="preserve">north of Krameria Avenue proposed by the Project.  </w:t>
      </w:r>
      <w:r w:rsidR="00E6540A" w:rsidRPr="00E6540A">
        <w:rPr>
          <w:bCs/>
        </w:rPr>
        <w:t>The MVIAP’s intent for requiring a 300-foot setback between industrial and residential land uses was to ensure that residents would not be exposed to substantial effects from industrial operations.  The reduced setback proposed by the Project would not result in any new or substantially more severe environmental effects at nearby residential receptors than would occur under the larger setback currently required by the MVIAP (and provided by the No Project Alternative)</w:t>
      </w:r>
      <w:r w:rsidR="00E674CC">
        <w:rPr>
          <w:bCs/>
        </w:rPr>
        <w:t xml:space="preserve"> (Final EIR P</w:t>
      </w:r>
      <w:r w:rsidR="00E6540A">
        <w:rPr>
          <w:bCs/>
        </w:rPr>
        <w:t>age 6-17)</w:t>
      </w:r>
      <w:r w:rsidR="00E6540A" w:rsidRPr="00E6540A">
        <w:rPr>
          <w:bCs/>
        </w:rPr>
        <w:t xml:space="preserve">.  </w:t>
      </w:r>
      <w:r w:rsidR="00E6540A">
        <w:rPr>
          <w:bCs/>
        </w:rPr>
        <w:t>T</w:t>
      </w:r>
      <w:r w:rsidR="00F045F9" w:rsidRPr="00BA5ABC">
        <w:rPr>
          <w:bCs/>
        </w:rPr>
        <w:t xml:space="preserve">he No Project Alternative would be less successful than the Project </w:t>
      </w:r>
      <w:r w:rsidR="00116A9E">
        <w:rPr>
          <w:bCs/>
        </w:rPr>
        <w:t xml:space="preserve">in screening on-site land uses </w:t>
      </w:r>
      <w:r w:rsidR="00F045F9" w:rsidRPr="00BA5ABC">
        <w:rPr>
          <w:bCs/>
        </w:rPr>
        <w:t>as viewed from surrounding areas</w:t>
      </w:r>
      <w:r w:rsidR="00116A9E">
        <w:rPr>
          <w:bCs/>
        </w:rPr>
        <w:t xml:space="preserve"> to the east</w:t>
      </w:r>
      <w:r w:rsidR="00F045F9" w:rsidRPr="00BA5ABC">
        <w:rPr>
          <w:bCs/>
        </w:rPr>
        <w:t xml:space="preserve">, </w:t>
      </w:r>
      <w:r w:rsidR="00E6540A">
        <w:rPr>
          <w:bCs/>
        </w:rPr>
        <w:t xml:space="preserve">and the </w:t>
      </w:r>
      <w:r w:rsidR="00F045F9" w:rsidRPr="00BA5ABC">
        <w:rPr>
          <w:bCs/>
        </w:rPr>
        <w:t>inconsistent setback and landscape treatment along the west side of Indian Street has the potential to look disjointed and awkward</w:t>
      </w:r>
      <w:r w:rsidR="00E674CC">
        <w:rPr>
          <w:bCs/>
        </w:rPr>
        <w:t xml:space="preserve"> (Final EIR P</w:t>
      </w:r>
      <w:r w:rsidR="00E6540A">
        <w:rPr>
          <w:bCs/>
        </w:rPr>
        <w:t>age 6-</w:t>
      </w:r>
      <w:r w:rsidR="006B1221">
        <w:rPr>
          <w:bCs/>
        </w:rPr>
        <w:t>12)</w:t>
      </w:r>
      <w:r w:rsidR="00E6540A">
        <w:rPr>
          <w:bCs/>
        </w:rPr>
        <w:t xml:space="preserve">.  </w:t>
      </w:r>
      <w:r w:rsidR="00E674CC">
        <w:rPr>
          <w:bCs/>
        </w:rPr>
        <w:t>As discussed on P</w:t>
      </w:r>
      <w:r w:rsidR="003B274E" w:rsidRPr="00BA5ABC">
        <w:rPr>
          <w:bCs/>
        </w:rPr>
        <w:t>ages 6-15 through 6-16</w:t>
      </w:r>
      <w:r w:rsidR="00CA27D2" w:rsidRPr="00BA5ABC">
        <w:rPr>
          <w:bCs/>
        </w:rPr>
        <w:t xml:space="preserve"> of the Final EIR</w:t>
      </w:r>
      <w:r w:rsidR="003B274E" w:rsidRPr="00BA5ABC">
        <w:rPr>
          <w:bCs/>
        </w:rPr>
        <w:t xml:space="preserve">, </w:t>
      </w:r>
      <w:r w:rsidR="00BA5ABC" w:rsidRPr="00BA5ABC">
        <w:rPr>
          <w:bCs/>
        </w:rPr>
        <w:t xml:space="preserve">the </w:t>
      </w:r>
      <w:r w:rsidR="00E6540A">
        <w:rPr>
          <w:bCs/>
        </w:rPr>
        <w:t xml:space="preserve">300-foot setback with groundcover </w:t>
      </w:r>
      <w:r w:rsidR="003B274E" w:rsidRPr="00BA5ABC">
        <w:rPr>
          <w:bCs/>
        </w:rPr>
        <w:t>would allow air pollutant emissions – particularly diesel particulate matter (DPM) emitted from vehicles circulating and idling on the Project site – more opportunity to dissipate from the air before reaching sensitive receivers, as compared to the Project</w:t>
      </w:r>
      <w:r w:rsidR="00E6540A">
        <w:rPr>
          <w:bCs/>
        </w:rPr>
        <w:t xml:space="preserve"> that proposes an extensive number of trees in the 100-foot setback area.  The increased setback area would result in approximately 12.0 acres of additional area requiring irrigation, and the supply of water for </w:t>
      </w:r>
      <w:r w:rsidR="00E6540A">
        <w:rPr>
          <w:bCs/>
        </w:rPr>
        <w:lastRenderedPageBreak/>
        <w:t>this additional irrigated area</w:t>
      </w:r>
      <w:r w:rsidR="00E6540A" w:rsidRPr="00E6540A">
        <w:t xml:space="preserve"> </w:t>
      </w:r>
      <w:r w:rsidR="00E6540A" w:rsidRPr="00E6540A">
        <w:rPr>
          <w:bCs/>
        </w:rPr>
        <w:t xml:space="preserve">would result in a nominal increase in indirect energy source </w:t>
      </w:r>
      <w:r w:rsidR="006B1221">
        <w:rPr>
          <w:bCs/>
        </w:rPr>
        <w:t>air quality and greenhouse gas</w:t>
      </w:r>
      <w:r w:rsidR="00E6540A">
        <w:rPr>
          <w:bCs/>
        </w:rPr>
        <w:t xml:space="preserve"> emissions </w:t>
      </w:r>
      <w:r w:rsidR="00E674CC">
        <w:rPr>
          <w:bCs/>
        </w:rPr>
        <w:t>to supply the water (Final EIR P</w:t>
      </w:r>
      <w:r w:rsidR="00E6540A">
        <w:rPr>
          <w:bCs/>
        </w:rPr>
        <w:t>age 6-</w:t>
      </w:r>
      <w:r w:rsidR="006B1221">
        <w:rPr>
          <w:bCs/>
        </w:rPr>
        <w:t>15 and 6-</w:t>
      </w:r>
      <w:r w:rsidR="00E6540A">
        <w:rPr>
          <w:bCs/>
        </w:rPr>
        <w:t xml:space="preserve">16).  </w:t>
      </w:r>
      <w:r w:rsidR="006B1221" w:rsidRPr="006B1221">
        <w:rPr>
          <w:bCs/>
        </w:rPr>
        <w:t>More water would be needed for irrigation under this Alternative, which given the State of California’s current drought situation, could be regarded as a wasteful and inefficient use of water and the ener</w:t>
      </w:r>
      <w:r w:rsidR="006B1221">
        <w:rPr>
          <w:bCs/>
        </w:rPr>
        <w:t xml:space="preserve">gy needed </w:t>
      </w:r>
      <w:r w:rsidR="00E674CC">
        <w:rPr>
          <w:bCs/>
        </w:rPr>
        <w:t>to supply the water (Final EIR P</w:t>
      </w:r>
      <w:r w:rsidR="006B1221">
        <w:rPr>
          <w:bCs/>
        </w:rPr>
        <w:t xml:space="preserve">age 6-19).  </w:t>
      </w:r>
      <w:r w:rsidR="006B1221">
        <w:t xml:space="preserve">The No Project Alternative </w:t>
      </w:r>
      <w:r w:rsidR="006B1221" w:rsidRPr="00F13182">
        <w:t xml:space="preserve">is not justified </w:t>
      </w:r>
      <w:r w:rsidR="006B1221">
        <w:t xml:space="preserve">because it would produce greater air quality and greenhouse gas emissions, result in a disjointed and inconsistent building setback and community character appearance along Indian Avenue, and consume domestic water to irrigate an approximately 12-acrea area planted in groundcover that would be regarding as a wasteful and inefficient use of water considering California’s drought situation. </w:t>
      </w:r>
    </w:p>
    <w:p w14:paraId="0D2B0FD7" w14:textId="2F4295E4" w:rsidR="00E6540A" w:rsidRDefault="00E6540A" w:rsidP="00E6540A">
      <w:pPr>
        <w:ind w:left="3240" w:hanging="3150"/>
        <w:rPr>
          <w:bCs/>
        </w:rPr>
      </w:pPr>
    </w:p>
    <w:p w14:paraId="278AC992" w14:textId="04DD8911" w:rsidR="007A39BB" w:rsidRPr="007613B6" w:rsidRDefault="007613B6" w:rsidP="007A39BB">
      <w:pPr>
        <w:pStyle w:val="Heading2"/>
      </w:pPr>
      <w:r w:rsidRPr="007613B6">
        <w:t xml:space="preserve">REduced Project </w:t>
      </w:r>
      <w:r w:rsidR="007A39BB" w:rsidRPr="007613B6">
        <w:t>alternative</w:t>
      </w:r>
    </w:p>
    <w:p w14:paraId="3FFF1542" w14:textId="4C554568" w:rsidR="001D35E9" w:rsidRPr="00004FDC" w:rsidRDefault="000E18FF" w:rsidP="001D35E9">
      <w:pPr>
        <w:pStyle w:val="FINDING"/>
      </w:pPr>
      <w:r w:rsidRPr="007613B6">
        <w:rPr>
          <w:b/>
        </w:rPr>
        <w:t>Finding</w:t>
      </w:r>
      <w:r w:rsidRPr="007613B6">
        <w:t>:</w:t>
      </w:r>
      <w:r w:rsidRPr="007613B6">
        <w:tab/>
      </w:r>
      <w:r w:rsidR="009410EE" w:rsidRPr="009410EE">
        <w:t xml:space="preserve">The Reduced Project Alternative </w:t>
      </w:r>
      <w:r w:rsidR="001D35E9">
        <w:t>considers a</w:t>
      </w:r>
      <w:r w:rsidR="001D35E9" w:rsidRPr="00E444BA">
        <w:t>n approximately 19</w:t>
      </w:r>
      <w:r w:rsidR="001D35E9">
        <w:t xml:space="preserve"> percent</w:t>
      </w:r>
      <w:r w:rsidR="001D35E9" w:rsidRPr="00E444BA">
        <w:t xml:space="preserve"> reduction in building area compared to the proposed Project.</w:t>
      </w:r>
      <w:r w:rsidR="001D35E9">
        <w:t xml:space="preserve"> </w:t>
      </w:r>
      <w:r w:rsidR="001D35E9" w:rsidRPr="00E444BA">
        <w:t xml:space="preserve"> </w:t>
      </w:r>
      <w:r w:rsidR="001D35E9">
        <w:t>The reduced building coverage area would be used for parking.  This Alternative would r</w:t>
      </w:r>
      <w:r w:rsidR="009410EE" w:rsidRPr="009410EE">
        <w:t xml:space="preserve">educe the severity of, but not avoid, the Project’s significant and unavoidable impacts to air quality, greenhouse gas, land use/planning, and transportation/traffic.  The Reduced Project Alternative would have the same physical </w:t>
      </w:r>
      <w:r w:rsidR="0017266A">
        <w:t xml:space="preserve">impact </w:t>
      </w:r>
      <w:r w:rsidR="009410EE" w:rsidRPr="009410EE">
        <w:t>footprint as the Project, so all ground-disturbing impacts would be identical to the proposed Project.  All other operational-related impacts of the Project would be reduced under this Alternative due to the reduction of building area on the subject property and/or the reduction in vehicle trips.  The Reduced Project Alternative would meet most – but not all – of the Project’s objectives, although many objectives would be met to a lesser degree than the Project as indicated in Table 6-</w:t>
      </w:r>
      <w:r w:rsidR="00771C7C">
        <w:t>1</w:t>
      </w:r>
      <w:r w:rsidR="009410EE" w:rsidRPr="009410EE">
        <w:t xml:space="preserve"> </w:t>
      </w:r>
      <w:r w:rsidR="00E674CC">
        <w:t>on P</w:t>
      </w:r>
      <w:r w:rsidR="001D35E9">
        <w:t>age 6-29 of the Final EIR, an in particular the provision of logistics building space that will provide jobs and economic advantages in the City of Moreno Valley</w:t>
      </w:r>
      <w:r w:rsidR="009410EE" w:rsidRPr="009410EE">
        <w:t>.</w:t>
      </w:r>
      <w:r w:rsidR="001D35E9" w:rsidRPr="001D35E9">
        <w:t xml:space="preserve"> </w:t>
      </w:r>
      <w:r w:rsidR="001D35E9" w:rsidRPr="00482C56">
        <w:t xml:space="preserve">Operational impacts associated with </w:t>
      </w:r>
      <w:r w:rsidR="001D35E9">
        <w:t xml:space="preserve">the Project including air quality emissions, greenhouse gas emissions, noise, and traffic </w:t>
      </w:r>
      <w:r w:rsidR="001D35E9" w:rsidRPr="00482C56">
        <w:t xml:space="preserve">would be </w:t>
      </w:r>
      <w:r w:rsidR="001D35E9">
        <w:t xml:space="preserve">reduced, </w:t>
      </w:r>
      <w:r w:rsidR="001D35E9" w:rsidRPr="00482C56">
        <w:t xml:space="preserve">but </w:t>
      </w:r>
      <w:r w:rsidR="0032205E">
        <w:t xml:space="preserve">would </w:t>
      </w:r>
      <w:r w:rsidR="001D35E9" w:rsidRPr="00482C56">
        <w:t>likely displaced to another property</w:t>
      </w:r>
      <w:r w:rsidR="001D35E9">
        <w:t xml:space="preserve"> due to the demand for logistics center building space in the region</w:t>
      </w:r>
      <w:r w:rsidR="001D35E9" w:rsidRPr="00482C56">
        <w:t>.</w:t>
      </w:r>
      <w:r w:rsidR="001D35E9">
        <w:t xml:space="preserve">  For these reasons, the City of Moreno Valley rejects the </w:t>
      </w:r>
      <w:r w:rsidR="0032205E">
        <w:t xml:space="preserve">Reduced Project </w:t>
      </w:r>
      <w:r w:rsidR="001D35E9">
        <w:t xml:space="preserve">Alternative. </w:t>
      </w:r>
    </w:p>
    <w:p w14:paraId="07F3F5F5" w14:textId="5AA214B0" w:rsidR="0032205E" w:rsidRDefault="000E18FF" w:rsidP="00E674CC">
      <w:pPr>
        <w:ind w:left="3240" w:hanging="3240"/>
      </w:pPr>
      <w:r w:rsidRPr="007613B6">
        <w:rPr>
          <w:b/>
        </w:rPr>
        <w:t>Factual Basis for the Finding</w:t>
      </w:r>
      <w:r w:rsidRPr="007613B6">
        <w:t>:</w:t>
      </w:r>
      <w:r w:rsidRPr="007613B6">
        <w:tab/>
      </w:r>
      <w:r w:rsidR="00EA6C08">
        <w:t>As discussed on P</w:t>
      </w:r>
      <w:r w:rsidR="009410EE">
        <w:t>age</w:t>
      </w:r>
      <w:r w:rsidR="007C080D">
        <w:t>s</w:t>
      </w:r>
      <w:r w:rsidR="009410EE">
        <w:t xml:space="preserve"> 6-20 </w:t>
      </w:r>
      <w:r w:rsidR="007C080D">
        <w:t xml:space="preserve">through 6-21 </w:t>
      </w:r>
      <w:r w:rsidR="009410EE">
        <w:t>of the Final EIR, u</w:t>
      </w:r>
      <w:r w:rsidR="009410EE" w:rsidRPr="009410EE">
        <w:t>nder th</w:t>
      </w:r>
      <w:r w:rsidR="009410EE">
        <w:t xml:space="preserve">e Reduced Project </w:t>
      </w:r>
      <w:r w:rsidR="009410EE" w:rsidRPr="009410EE">
        <w:t xml:space="preserve">Alternative, the construction schedule would be slightly reduced as compared to the proposed Project, due to the approximately 19 percent reduction in building area.  As such, construction-related air quality emissions </w:t>
      </w:r>
      <w:r w:rsidR="009410EE" w:rsidRPr="009410EE">
        <w:lastRenderedPageBreak/>
        <w:t xml:space="preserve">would occur over a slightly shorter period of time, but total daily emissions during construction activities would be the same as the proposed Project.  Therefore, air quality pollutant emissions associated with short-term construction and the overlap of construction and operational activities would be identical between the proposed Project and the Reduced Project Alternative.  </w:t>
      </w:r>
      <w:r w:rsidR="0032205E">
        <w:t>S</w:t>
      </w:r>
      <w:r w:rsidR="009410EE" w:rsidRPr="009410EE">
        <w:t>hort-term construction-related NO</w:t>
      </w:r>
      <w:r w:rsidR="009410EE" w:rsidRPr="009410EE">
        <w:rPr>
          <w:vertAlign w:val="subscript"/>
        </w:rPr>
        <w:t>X</w:t>
      </w:r>
      <w:r w:rsidR="009410EE" w:rsidRPr="009410EE">
        <w:t xml:space="preserve"> emissions would still exceed the SCAQMD numerical thresholds for daily emissions, resulting in significant and unavoidable impacts.  </w:t>
      </w:r>
      <w:r w:rsidR="007C080D" w:rsidRPr="007C080D">
        <w:t xml:space="preserve">Because the Reduced Project Alternative would construct approximately 19 percent less building area than the Project, the </w:t>
      </w:r>
      <w:r w:rsidR="007C080D">
        <w:t xml:space="preserve">Reduced Project </w:t>
      </w:r>
      <w:r w:rsidR="007C080D" w:rsidRPr="007C080D">
        <w:t xml:space="preserve">Alternative would produce a concomitant reduction in traffic compared to the proposed Project and require a concomitant reduction of energy use.  As such, mobile source and energy source air emissions </w:t>
      </w:r>
      <w:r w:rsidR="0032205E">
        <w:t xml:space="preserve">and greenhouse gas emissions </w:t>
      </w:r>
      <w:r w:rsidR="007C080D" w:rsidRPr="007C080D">
        <w:t xml:space="preserve">would be reduced compared to the Project.  </w:t>
      </w:r>
      <w:r w:rsidR="00EA6C08">
        <w:t>As discussed on P</w:t>
      </w:r>
      <w:r w:rsidR="0032205E">
        <w:t>age 6-21 of the Final EIR, d</w:t>
      </w:r>
      <w:r w:rsidR="0032205E" w:rsidRPr="004215D2">
        <w:t xml:space="preserve">ue to the reduction in the amount of traffic associated with </w:t>
      </w:r>
      <w:r w:rsidR="0032205E">
        <w:t xml:space="preserve">the </w:t>
      </w:r>
      <w:r w:rsidR="0032205E" w:rsidRPr="004215D2">
        <w:t>Reduced Project Alternative, mobile-source GHG emissions would decrease as compared to the proposed Project.  Similarly, because air pollutant emissions would be reduced under th</w:t>
      </w:r>
      <w:r w:rsidR="0032205E">
        <w:t xml:space="preserve">e Reduced Project </w:t>
      </w:r>
      <w:r w:rsidR="0032205E" w:rsidRPr="004215D2">
        <w:t>Alternative, as compared to the proposed Project, th</w:t>
      </w:r>
      <w:r w:rsidR="0032205E">
        <w:t xml:space="preserve">e Reduced Project </w:t>
      </w:r>
      <w:r w:rsidR="0032205E" w:rsidRPr="004215D2">
        <w:t xml:space="preserve">Alternative would reduce the Project’s degree of inconsistency with the SCAQMD’s 2012 AQMP and the SCAG’s RTP/SCS related to regional air quality.  </w:t>
      </w:r>
      <w:r w:rsidR="00EA6C08">
        <w:t>As discussed on P</w:t>
      </w:r>
      <w:r w:rsidR="0032205E">
        <w:t>age 6-22 of the Final EIR,  b</w:t>
      </w:r>
      <w:r w:rsidR="0032205E" w:rsidRPr="004215D2">
        <w:t>ecause a fewer number of traffic trips would be generated under the Reduced Project Alternative, the Project’s significant and unavoidable cumulatively considerable traffic impact to CMP circulation facilities, including I-215 and SR-91, would be reduced but not avoided.  Regardless, th</w:t>
      </w:r>
      <w:r w:rsidR="0032205E">
        <w:t xml:space="preserve">e Reduced Project </w:t>
      </w:r>
      <w:r w:rsidR="0032205E" w:rsidRPr="004215D2">
        <w:t xml:space="preserve">Alternative would not avoid the Project’s cumulatively considerable traffic and air quality impacts and, therefore, would not avoid the Project’s significant and unavoidable cumulatively conflicts with the Riverside County CMP, SCAQMD AQMP, and SCAG RTP/SCS.  </w:t>
      </w:r>
    </w:p>
    <w:p w14:paraId="352F694F" w14:textId="77777777" w:rsidR="0032205E" w:rsidRDefault="0032205E" w:rsidP="0032205E">
      <w:pPr>
        <w:ind w:left="3240"/>
      </w:pPr>
    </w:p>
    <w:p w14:paraId="76E7C31A" w14:textId="049331E9" w:rsidR="0032205E" w:rsidRDefault="0032205E" w:rsidP="0032205E">
      <w:pPr>
        <w:ind w:left="3240"/>
      </w:pPr>
      <w:r>
        <w:t xml:space="preserve">Despite the reduction in daily traffic trips by </w:t>
      </w:r>
      <w:r w:rsidRPr="00771C7C">
        <w:t xml:space="preserve">1,234 fewer actual daily </w:t>
      </w:r>
      <w:r>
        <w:t xml:space="preserve">trips that would occur with selection of the Reduced Project Alternative, the Reduced Project Alternative would not avoid any of the Project’s direct or cumulatively considerable and unavoidable impacts </w:t>
      </w:r>
      <w:r>
        <w:lastRenderedPageBreak/>
        <w:t xml:space="preserve">to study area intersections or roadway segments under short-term construction, Existing plus Project, Opening Year (2020) and General Plan Buildout (Post-2035) traffic conditions.  The Reduced Project Alternative would result in cumulatively considerable impacts to the same congested CMP facilities (freeway mainline segments, freeway ramp interchanges, freeway ramp merge/diverge areas) as the proposed Project.  The Reduced Project Alternative would reduce the severity of identified impacts to CMP facilities, as compared to the Project, because the Reduced Project Alternative </w:t>
      </w:r>
      <w:r w:rsidRPr="00771C7C">
        <w:t xml:space="preserve">would generate approximately traffic trips, but impacts are expected to remain significant and unavoidable.  </w:t>
      </w:r>
    </w:p>
    <w:p w14:paraId="1DEE6787" w14:textId="77777777" w:rsidR="0032205E" w:rsidRPr="00771C7C" w:rsidRDefault="0032205E" w:rsidP="0032205E">
      <w:pPr>
        <w:ind w:left="3240"/>
      </w:pPr>
    </w:p>
    <w:p w14:paraId="43A81ECA" w14:textId="6EB8351D" w:rsidR="0032205E" w:rsidRDefault="0032205E" w:rsidP="00D56AB1">
      <w:pPr>
        <w:pStyle w:val="FACTUALBASIS"/>
        <w:spacing w:after="0"/>
        <w:ind w:firstLine="0"/>
      </w:pPr>
      <w:r>
        <w:t xml:space="preserve">It is likely that any reduced level of environmental impact achieved through this Alternative would be displaced to another property rather than avoided.  This conclusion is supported by the discussion of the Southern California Association of Governments’ Regional Transportation Plan and particularly </w:t>
      </w:r>
      <w:r w:rsidR="00EA6C08">
        <w:t>its Goods Movement Chapter, on P</w:t>
      </w:r>
      <w:r>
        <w:t>ages 2-4 and 2-7 of the Final EIR.  As stated on Final EIR Page 2-7, according to SCAG’s Comprehensive Regional Goods Movement Plan and Implementation Strategy, the SCAG region hosts one of the largest clusters of logistics activity in North America.  Logistics activities, and the jobs that go with them, depend on a network of warehousing and distribution facilities, highway and rail connections, and in</w:t>
      </w:r>
      <w:r w:rsidR="00EA6C08">
        <w:t>termodal rail yards. Final EIR P</w:t>
      </w:r>
      <w:r>
        <w:t xml:space="preserve">age 2-7 goes on to state that the SCAG region has a large demand for warehouse space and the demand will continue into the foreseeable future, resulting in a large unmet demand by the year 2035; SCAG reports that a substantial amount of available industrial land for this type of development is located in the vicinity of the SR-60 corridor, particularly in Moreno Valley, Perris, and near March Air Reserve Base (i.e., the vicinity of the Project site).  The Project site is located in the Moreno Valley Industrial Area Plan area and has been planned for industrial use for the past 25 years.  Developing the property with 19 percent less building space would reduce the tax revenue and employment generation potential of the property and shift the demand for warehouse space to a different property, resulting in no environmental benefits.  The Reduced Project Alternative is not justified by the environmental </w:t>
      </w:r>
      <w:r>
        <w:lastRenderedPageBreak/>
        <w:t xml:space="preserve">benefits of reducing, but more likely displacing, air quality, greenhouse gas, noise and traffic impacts.  In addition, the </w:t>
      </w:r>
      <w:r w:rsidR="004E37F1">
        <w:t>Reduced Projec</w:t>
      </w:r>
      <w:r>
        <w:t xml:space="preserve">t Alternative would meet the Project’s objectives to a lesser degree, particularly related to the provision of jobs and economic opportunities to the City of Moreno Valley, as indicated in Final EIR Table 6-1.  </w:t>
      </w:r>
    </w:p>
    <w:p w14:paraId="648F3526" w14:textId="04891D2E" w:rsidR="000A20B7" w:rsidRPr="00771C7C" w:rsidRDefault="00C825D8" w:rsidP="00771C7C">
      <w:pPr>
        <w:ind w:left="3240"/>
      </w:pPr>
      <w:r w:rsidRPr="00771C7C">
        <w:rPr>
          <w:b/>
        </w:rPr>
        <w:tab/>
      </w:r>
      <w:r w:rsidRPr="00771C7C">
        <w:t xml:space="preserve"> </w:t>
      </w:r>
    </w:p>
    <w:p w14:paraId="0998B703" w14:textId="0856DCCF" w:rsidR="005A79AC" w:rsidRPr="00771C7C" w:rsidRDefault="00771C7C" w:rsidP="005A79AC">
      <w:pPr>
        <w:pStyle w:val="Heading2"/>
      </w:pPr>
      <w:r w:rsidRPr="00771C7C">
        <w:t xml:space="preserve">One Building </w:t>
      </w:r>
      <w:r w:rsidR="001402FF" w:rsidRPr="00771C7C">
        <w:t>PROJECT ALTERNATIVE</w:t>
      </w:r>
    </w:p>
    <w:p w14:paraId="42B1B712" w14:textId="5293307D" w:rsidR="005A79AC" w:rsidRPr="00771C7C" w:rsidRDefault="005A79AC" w:rsidP="005A79AC">
      <w:pPr>
        <w:pStyle w:val="FINDING"/>
      </w:pPr>
      <w:r w:rsidRPr="00771C7C">
        <w:rPr>
          <w:b/>
        </w:rPr>
        <w:t>Finding</w:t>
      </w:r>
      <w:r w:rsidRPr="00771C7C">
        <w:t>:</w:t>
      </w:r>
      <w:r w:rsidRPr="00771C7C">
        <w:tab/>
      </w:r>
      <w:r w:rsidR="00056B65" w:rsidRPr="00056B65">
        <w:t xml:space="preserve">The </w:t>
      </w:r>
      <w:r w:rsidR="00056B65">
        <w:t xml:space="preserve">One Building </w:t>
      </w:r>
      <w:r w:rsidR="00056B65" w:rsidRPr="00056B65">
        <w:t xml:space="preserve">Alternative considers an approximately </w:t>
      </w:r>
      <w:r w:rsidR="00056B65">
        <w:t>77</w:t>
      </w:r>
      <w:r w:rsidR="00056B65" w:rsidRPr="00056B65">
        <w:t xml:space="preserve"> percent reduction in building area compared to the proposed Project</w:t>
      </w:r>
      <w:r w:rsidR="004E37F1" w:rsidRPr="004E37F1">
        <w:t xml:space="preserve"> </w:t>
      </w:r>
      <w:r w:rsidR="004E37F1">
        <w:t xml:space="preserve">and </w:t>
      </w:r>
      <w:r w:rsidR="004E37F1" w:rsidRPr="00771C7C">
        <w:t>is identified as the environmentally superior alternative.</w:t>
      </w:r>
      <w:r w:rsidR="00056B65" w:rsidRPr="00056B65">
        <w:t xml:space="preserve"> Under this Alternative, one (1) 400,000 s.f. high cube warehouse building would be constructed on the Project site northeast of the Perris Valley Storm Drain Channel.  The remainder of the site would remain vacant.  </w:t>
      </w:r>
      <w:r w:rsidR="00771C7C" w:rsidRPr="00771C7C">
        <w:t xml:space="preserve">The One Building Alternative </w:t>
      </w:r>
      <w:r w:rsidR="004E37F1">
        <w:t>would</w:t>
      </w:r>
      <w:r w:rsidR="00771C7C" w:rsidRPr="00771C7C">
        <w:t xml:space="preserve"> avoid the Project’s significant and unavoidable impacts to gr</w:t>
      </w:r>
      <w:r w:rsidR="004E37F1">
        <w:t>eenhouse gas and transportation/</w:t>
      </w:r>
      <w:r w:rsidR="00771C7C" w:rsidRPr="00771C7C">
        <w:t xml:space="preserve">traffic.  In addition, the One Building Alternative </w:t>
      </w:r>
      <w:r w:rsidR="004E37F1">
        <w:t xml:space="preserve">would </w:t>
      </w:r>
      <w:r w:rsidR="00771C7C" w:rsidRPr="00771C7C">
        <w:t xml:space="preserve">reduce the severity of, but not avoid, the Project’s significant and unavoidable impacts to air quality, and land use/planning.  The One Building Alternative also would reduce the severity of all of the Project’s less-than-significant impacts with the exception of aesthetics, which would be slightly increased due to a less cohesive visual character and a reduction in visual quality across the entire property.  </w:t>
      </w:r>
      <w:r w:rsidR="004E37F1">
        <w:t xml:space="preserve">A portion of the </w:t>
      </w:r>
      <w:r w:rsidR="004E37F1" w:rsidRPr="004E37F1">
        <w:t xml:space="preserve">Project site would remain vacant and undeveloped. </w:t>
      </w:r>
      <w:r w:rsidR="004E37F1">
        <w:t xml:space="preserve">Thus, this </w:t>
      </w:r>
      <w:r w:rsidR="004E37F1" w:rsidRPr="004E37F1">
        <w:t xml:space="preserve">Alternative would attract </w:t>
      </w:r>
      <w:r w:rsidR="004E37F1">
        <w:t xml:space="preserve">fewer </w:t>
      </w:r>
      <w:r w:rsidR="004E37F1" w:rsidRPr="004E37F1">
        <w:t xml:space="preserve">new businesses </w:t>
      </w:r>
      <w:r w:rsidR="004E37F1">
        <w:t xml:space="preserve">and </w:t>
      </w:r>
      <w:r w:rsidR="004E37F1" w:rsidRPr="004E37F1">
        <w:t xml:space="preserve">jobs to the City of Moreno Valley because </w:t>
      </w:r>
      <w:r w:rsidR="004E37F1">
        <w:t xml:space="preserve">a portion of </w:t>
      </w:r>
      <w:r w:rsidR="004E37F1" w:rsidRPr="004E37F1">
        <w:t xml:space="preserve">the property would remain vacant.  Moreover, selection of the </w:t>
      </w:r>
      <w:r w:rsidR="004E37F1">
        <w:t xml:space="preserve">One Building Alternative </w:t>
      </w:r>
      <w:r w:rsidR="004E37F1" w:rsidRPr="004E37F1">
        <w:t xml:space="preserve">would not result in a reduction in demand for warehouse logistics development in western Riverside County; thus, it is likely for the environmental impacts </w:t>
      </w:r>
      <w:r w:rsidR="004E37F1">
        <w:t xml:space="preserve">reduced under this Alternative </w:t>
      </w:r>
      <w:r w:rsidR="004E37F1" w:rsidRPr="004E37F1">
        <w:t xml:space="preserve">to occur elsewhere in the City or Inland Empire region rather than be avoided.  Operational impacts associated with the Project including air quality emissions, greenhouse gas emissions, noise, and traffic would be avoided but likely displaced to another property.  For these reasons, the City of Moreno Valley rejects the No Development Alternative. </w:t>
      </w:r>
      <w:r w:rsidR="00771C7C" w:rsidRPr="00771C7C">
        <w:t>The One Building Alternative would fail to meet two of the Project’s objectives and would meet four other objectives less successfully than the Project, as indicated in Table 6</w:t>
      </w:r>
      <w:r w:rsidR="00771C7C">
        <w:t>-1</w:t>
      </w:r>
      <w:r w:rsidR="004E37F1">
        <w:t xml:space="preserve">.  </w:t>
      </w:r>
    </w:p>
    <w:p w14:paraId="4EAA0B34" w14:textId="3C048C2C" w:rsidR="000E7FA6" w:rsidRDefault="005A79AC" w:rsidP="004E37F1">
      <w:pPr>
        <w:pStyle w:val="FACTUALBASIS"/>
      </w:pPr>
      <w:r w:rsidRPr="00771C7C">
        <w:rPr>
          <w:b/>
        </w:rPr>
        <w:t>Factual Basis for the Finding</w:t>
      </w:r>
      <w:r w:rsidRPr="00771C7C">
        <w:t>:</w:t>
      </w:r>
      <w:r w:rsidRPr="00771C7C">
        <w:tab/>
      </w:r>
      <w:r w:rsidR="00CD65EA">
        <w:t>A</w:t>
      </w:r>
      <w:r w:rsidR="00EA6C08">
        <w:t>s discussed on P</w:t>
      </w:r>
      <w:r w:rsidR="006E0451">
        <w:t xml:space="preserve">age 6-24 of the Final EIR, </w:t>
      </w:r>
      <w:r w:rsidR="00CD65EA">
        <w:t>s</w:t>
      </w:r>
      <w:r w:rsidR="006E0451" w:rsidRPr="006E0451">
        <w:t>election of th</w:t>
      </w:r>
      <w:r w:rsidR="006E0451">
        <w:t xml:space="preserve">e One Building </w:t>
      </w:r>
      <w:r w:rsidR="006E0451" w:rsidRPr="006E0451">
        <w:t>Alternative would result in a greater long-term aesthetic impact than the proposed Project because small pockets of undeveloped land interspersed between larger, on- and off-site warehouse/industrial buildings would be less compatible with the surrounding character of the MVIAP area than would a logistics warehouse and light industrial center with multiple buildings.</w:t>
      </w:r>
      <w:r w:rsidR="004E37F1">
        <w:t xml:space="preserve">  </w:t>
      </w:r>
      <w:r w:rsidR="00EA6C08">
        <w:t xml:space="preserve">As discussed </w:t>
      </w:r>
      <w:r w:rsidR="00EA6C08">
        <w:lastRenderedPageBreak/>
        <w:t>on P</w:t>
      </w:r>
      <w:r w:rsidR="004E37F1" w:rsidRPr="004E37F1">
        <w:t xml:space="preserve">age 6-26 of the Final EIR, the One Building Alternative would have a lower likelihood of impacting </w:t>
      </w:r>
      <w:r w:rsidR="000E7FA6">
        <w:t xml:space="preserve">biological resources and </w:t>
      </w:r>
      <w:r w:rsidR="004E37F1" w:rsidRPr="004E37F1">
        <w:t>previously unknown cultural resources that may be present beneath the ground surface during construction activities</w:t>
      </w:r>
      <w:r w:rsidR="000E7FA6">
        <w:t>, because less land area would be disturbed</w:t>
      </w:r>
      <w:r w:rsidR="004E37F1" w:rsidRPr="004E37F1">
        <w:t xml:space="preserve">.  The One Building Alternative would be required to comply with the same regulatory requirements and mitigation measures as the proposed Project to reduce potential </w:t>
      </w:r>
      <w:r w:rsidR="000E7FA6">
        <w:t xml:space="preserve">biological and </w:t>
      </w:r>
      <w:r w:rsidR="004E37F1" w:rsidRPr="004E37F1">
        <w:t>cultural resources impacts to less-than-signifi</w:t>
      </w:r>
      <w:r w:rsidR="000E7FA6">
        <w:t xml:space="preserve">cant </w:t>
      </w:r>
      <w:r w:rsidR="004E37F1" w:rsidRPr="004E37F1">
        <w:t>levels.</w:t>
      </w:r>
    </w:p>
    <w:p w14:paraId="6B48130C" w14:textId="325E6C2F" w:rsidR="006F2A0F" w:rsidRDefault="000E7FA6" w:rsidP="004E37F1">
      <w:pPr>
        <w:pStyle w:val="FACTUALBASIS"/>
      </w:pPr>
      <w:r>
        <w:tab/>
      </w:r>
      <w:r w:rsidR="004E37F1">
        <w:t>A</w:t>
      </w:r>
      <w:r w:rsidR="00EA6C08">
        <w:t>s discussed on P</w:t>
      </w:r>
      <w:r w:rsidR="006E0451">
        <w:t>age</w:t>
      </w:r>
      <w:r>
        <w:t>s</w:t>
      </w:r>
      <w:r w:rsidR="006E0451">
        <w:t xml:space="preserve"> 6-25 </w:t>
      </w:r>
      <w:r>
        <w:t xml:space="preserve">through 6-29 </w:t>
      </w:r>
      <w:r w:rsidR="006E0451">
        <w:t xml:space="preserve">of the Final EIR, </w:t>
      </w:r>
      <w:r>
        <w:t xml:space="preserve">because </w:t>
      </w:r>
      <w:r w:rsidR="006E0451">
        <w:t>the One Building Alternative would develop a smaller area than the Project and construct su</w:t>
      </w:r>
      <w:r>
        <w:t>bstantially less building area</w:t>
      </w:r>
      <w:r w:rsidR="006E0451">
        <w:t xml:space="preserve">, the extent and daily intensity of construction activities </w:t>
      </w:r>
      <w:r w:rsidR="004E37F1">
        <w:t xml:space="preserve">as associated construction-related air quality, noise, and greenhouse gas impacts </w:t>
      </w:r>
      <w:r w:rsidR="006E0451">
        <w:t xml:space="preserve">would be reduced as compared to the Project.  </w:t>
      </w:r>
      <w:r w:rsidR="004E37F1">
        <w:t>T</w:t>
      </w:r>
      <w:r w:rsidR="006E0451">
        <w:t xml:space="preserve">he One Building Alternative </w:t>
      </w:r>
      <w:r>
        <w:t>would</w:t>
      </w:r>
      <w:r w:rsidR="006E0451">
        <w:t xml:space="preserve"> avoid the Project’s significant and unavoidable air quality impact during construction.  </w:t>
      </w:r>
      <w:r>
        <w:t>During operation, t</w:t>
      </w:r>
      <w:r w:rsidR="006E0451">
        <w:t xml:space="preserve">he One Building Alternative would generate approximately 672 actual daily vehicle trips </w:t>
      </w:r>
      <w:r w:rsidR="004E37F1">
        <w:t>compared to the proposed Project’s a</w:t>
      </w:r>
      <w:r w:rsidR="006E0451">
        <w:t xml:space="preserve">pproximately 4,960 actual daily vehicle trips </w:t>
      </w:r>
      <w:r w:rsidR="004E37F1">
        <w:t xml:space="preserve">thus reducing operational-related air quality and greenhouse gas emissions and noise.  </w:t>
      </w:r>
      <w:r>
        <w:t>The l</w:t>
      </w:r>
      <w:r w:rsidR="006E0451">
        <w:t xml:space="preserve">ong-term operation of this Alternative would </w:t>
      </w:r>
      <w:r w:rsidR="004E37F1">
        <w:t xml:space="preserve">still </w:t>
      </w:r>
      <w:r w:rsidR="006E0451">
        <w:t>exceed the SCAQMD’s daily criteria pollutant threshold for NO</w:t>
      </w:r>
      <w:r w:rsidR="006E0451" w:rsidRPr="006E0451">
        <w:rPr>
          <w:vertAlign w:val="subscript"/>
        </w:rPr>
        <w:t>X</w:t>
      </w:r>
      <w:r>
        <w:rPr>
          <w:vertAlign w:val="subscript"/>
        </w:rPr>
        <w:t>,</w:t>
      </w:r>
      <w:r w:rsidR="006E0451">
        <w:t xml:space="preserve"> </w:t>
      </w:r>
      <w:r>
        <w:t xml:space="preserve">however, </w:t>
      </w:r>
      <w:r w:rsidR="006E0451">
        <w:t xml:space="preserve">and would </w:t>
      </w:r>
      <w:r>
        <w:t xml:space="preserve">still </w:t>
      </w:r>
      <w:r w:rsidR="006E0451">
        <w:t>contribute to an existing air quality violation (i.e., violation of ozone standards).  Accordingly, th</w:t>
      </w:r>
      <w:r w:rsidR="00CD65EA">
        <w:t>e One Building A</w:t>
      </w:r>
      <w:r w:rsidR="006E0451">
        <w:t>lternative would reduce but not avoid the proposed Project’s significant and unavoidable impact due to operational NO</w:t>
      </w:r>
      <w:r w:rsidR="006E0451" w:rsidRPr="006E0451">
        <w:rPr>
          <w:vertAlign w:val="subscript"/>
        </w:rPr>
        <w:t>X</w:t>
      </w:r>
      <w:r w:rsidR="006E0451">
        <w:t xml:space="preserve"> emissions.  </w:t>
      </w:r>
      <w:r w:rsidRPr="006F2A0F">
        <w:t>Because air pollutant emissions would be reduced under th</w:t>
      </w:r>
      <w:r>
        <w:t>e One Building</w:t>
      </w:r>
      <w:r w:rsidRPr="006F2A0F">
        <w:t xml:space="preserve"> Alternative, as compared to the proposed Project, this Alternative would reduce the Project’s degree of inconsistency with the SCAQMD’s 2012 AQMP and the SCAG’s RTP/SCS related to regional air quality.  Regardless, th</w:t>
      </w:r>
      <w:r>
        <w:t xml:space="preserve">e One Building </w:t>
      </w:r>
      <w:r w:rsidRPr="006F2A0F">
        <w:t>Alternative would not avoid the Project’s cumulatively considerable air quality impacts and, therefore, would not avoid the Project’s significant and unavoidable cumulatively conflicts with the SCAQMD AQMP and SCAG RTP/SCS.</w:t>
      </w:r>
    </w:p>
    <w:p w14:paraId="5E5F8EC6" w14:textId="47F41B75" w:rsidR="004E37F1" w:rsidRPr="005D0175" w:rsidRDefault="00EA6C08" w:rsidP="000E7FA6">
      <w:pPr>
        <w:ind w:left="3240"/>
      </w:pPr>
      <w:r>
        <w:t>As discussed on P</w:t>
      </w:r>
      <w:r w:rsidR="00491699">
        <w:t>age 6-28 of the Final EIR,</w:t>
      </w:r>
      <w:r w:rsidR="00491699" w:rsidRPr="00491699">
        <w:t xml:space="preserve"> </w:t>
      </w:r>
      <w:r w:rsidR="00815F6F">
        <w:t>d</w:t>
      </w:r>
      <w:r w:rsidR="00491699" w:rsidRPr="00491699">
        <w:t xml:space="preserve">uring the AM and PM peak hours, the One Building Alternative </w:t>
      </w:r>
      <w:r w:rsidR="00491699" w:rsidRPr="00491699">
        <w:lastRenderedPageBreak/>
        <w:t xml:space="preserve">would generate less than 50 peak hour trips; therefore, the Alternative’s contribution of traffic to the local and regional circulation network is considered less than </w:t>
      </w:r>
      <w:r>
        <w:t>signif</w:t>
      </w:r>
      <w:r w:rsidR="000E7FA6">
        <w:t>icant</w:t>
      </w:r>
      <w:r w:rsidR="00491699" w:rsidRPr="00491699">
        <w:t xml:space="preserve"> and would not have the potential to cause or contribute to any direct or cumulatively considerable impacts at any intersection, roadway segment or CMP facility (including freeway facilities).  The One Building Alternative would avoid all of the Project’s significant and unavoidable impacts related to transportation/traffic.</w:t>
      </w:r>
      <w:r w:rsidR="000E7FA6">
        <w:t xml:space="preserve">  Regardless, t</w:t>
      </w:r>
      <w:r w:rsidR="004E37F1" w:rsidRPr="00F13182">
        <w:t>his Alternative would not absorb demand for logistics center space in western Riverside County</w:t>
      </w:r>
      <w:r w:rsidR="000E7FA6">
        <w:t xml:space="preserve"> to same degree as the proposed Project and it </w:t>
      </w:r>
      <w:r w:rsidR="004E37F1" w:rsidRPr="00F13182">
        <w:t>is likely that any reduced level of environmental impact achieved through this Alternative would be displaced to another property rather than avoided.</w:t>
      </w:r>
      <w:r w:rsidR="004E37F1">
        <w:t xml:space="preserve">  This conclusion is</w:t>
      </w:r>
      <w:r w:rsidR="004E37F1" w:rsidRPr="00F13182">
        <w:t xml:space="preserve"> supported by the discussion of in the Southern California Association of Governments’ Regional Transportation Plan </w:t>
      </w:r>
      <w:r w:rsidR="004E37F1">
        <w:t>and particularly it</w:t>
      </w:r>
      <w:r w:rsidR="004E37F1" w:rsidRPr="00F13182">
        <w:t xml:space="preserve">s Goods Movement Chapter, on </w:t>
      </w:r>
      <w:r>
        <w:t>P</w:t>
      </w:r>
      <w:r w:rsidR="004E37F1">
        <w:t>ages 2-4 and 2-7</w:t>
      </w:r>
      <w:r w:rsidR="004E37F1" w:rsidRPr="00F13182">
        <w:t xml:space="preserve"> of the Final EIR. </w:t>
      </w:r>
      <w:r w:rsidR="004E37F1">
        <w:t xml:space="preserve"> As stated on Final EIR Page 2-7</w:t>
      </w:r>
      <w:r w:rsidR="004E37F1" w:rsidRPr="00F13182">
        <w:t xml:space="preserve">, according to SCAG’s Comprehensive Regional Goods Movement Plan and Implementation Strategy, the SCAG region hosts one of the largest clusters of logistics activity in North America.  Logistics activities, and the jobs that go with them, depend on a network of warehousing and distribution facilities, highway and rail connections, and intermodal rail yards. </w:t>
      </w:r>
      <w:r>
        <w:t>Final EIR P</w:t>
      </w:r>
      <w:r w:rsidR="004E37F1">
        <w:t>age 2-7 goes on to state that t</w:t>
      </w:r>
      <w:r w:rsidR="004E37F1" w:rsidRPr="00F13182">
        <w:t>he SCAG region has a large demand for warehouse space and the demand will continue into the foreseeable future, resulting in a large unmet demand by the year 2035</w:t>
      </w:r>
      <w:r w:rsidR="004E37F1">
        <w:t xml:space="preserve">; </w:t>
      </w:r>
      <w:r w:rsidR="004E37F1" w:rsidRPr="00F13182">
        <w:t>SCAG reports that a substantial amount of available industrial land for this type of development is located in the vicinity of the SR-60 corridor, particularly in Moreno Valley, Perris, and near March Air Reserve Base (i.e., the vicinity of the Project site)</w:t>
      </w:r>
      <w:r w:rsidR="004E37F1">
        <w:t xml:space="preserve">.  </w:t>
      </w:r>
      <w:r w:rsidR="004E37F1" w:rsidRPr="00F13182">
        <w:t xml:space="preserve">The Project site is located in the Moreno Valley Industrial Area Plan area and has been planned for industrial use for the past 25 years.  Leaving the property </w:t>
      </w:r>
      <w:r w:rsidR="004E37F1">
        <w:t xml:space="preserve">in a </w:t>
      </w:r>
      <w:r w:rsidR="000E7FA6">
        <w:t xml:space="preserve">partially </w:t>
      </w:r>
      <w:r w:rsidR="004E37F1">
        <w:t xml:space="preserve">vacant condition </w:t>
      </w:r>
      <w:r w:rsidR="004E37F1" w:rsidRPr="00F13182">
        <w:t xml:space="preserve">would reduce the tax revenue and employment generation potential of the property and shift the demand for warehouse space to a different property, resulting in no environmental benefits.  Additionally, </w:t>
      </w:r>
      <w:r w:rsidR="004E37F1">
        <w:t xml:space="preserve">leaving the Project site in a </w:t>
      </w:r>
      <w:r w:rsidR="000E7FA6">
        <w:t xml:space="preserve">partially </w:t>
      </w:r>
      <w:r w:rsidR="004E37F1">
        <w:t xml:space="preserve">vacant state does not </w:t>
      </w:r>
      <w:r w:rsidR="004E37F1" w:rsidRPr="00F13182">
        <w:t>implement the Light Industrial land use designation applied to the property by the City’s General Plan</w:t>
      </w:r>
      <w:r w:rsidR="004E37F1">
        <w:t xml:space="preserve"> and results in</w:t>
      </w:r>
      <w:r w:rsidR="004E37F1" w:rsidRPr="00F13182">
        <w:t xml:space="preserve"> inefficient use </w:t>
      </w:r>
      <w:r w:rsidR="004E37F1" w:rsidRPr="00F13182">
        <w:lastRenderedPageBreak/>
        <w:t xml:space="preserve">of land that </w:t>
      </w:r>
      <w:r w:rsidR="004E37F1">
        <w:t xml:space="preserve">may become blighted in a vacant state.  The </w:t>
      </w:r>
      <w:r w:rsidR="000E7FA6">
        <w:t>One Building</w:t>
      </w:r>
      <w:r w:rsidR="004E37F1">
        <w:t xml:space="preserve"> Alternative </w:t>
      </w:r>
      <w:r w:rsidR="004E37F1" w:rsidRPr="00F13182">
        <w:t xml:space="preserve">is not justified by the environmental benefit of </w:t>
      </w:r>
      <w:r w:rsidR="000E7FA6">
        <w:t>reducing</w:t>
      </w:r>
      <w:r w:rsidR="004E37F1" w:rsidRPr="00F13182">
        <w:t xml:space="preserve">, but more likely displacing, the significant and unavoidable impacts associated with constructing and operating a </w:t>
      </w:r>
      <w:r w:rsidR="000E7FA6">
        <w:t xml:space="preserve">larger </w:t>
      </w:r>
      <w:r w:rsidR="004E37F1" w:rsidRPr="00F13182">
        <w:t>logistics center on the property.</w:t>
      </w:r>
      <w:r w:rsidR="004E37F1">
        <w:t xml:space="preserve">  In addition, the </w:t>
      </w:r>
      <w:r w:rsidR="000E7FA6">
        <w:t xml:space="preserve">One Building </w:t>
      </w:r>
      <w:r w:rsidR="004E37F1" w:rsidRPr="00F13182">
        <w:t xml:space="preserve">Alternative would fail to meet </w:t>
      </w:r>
      <w:r w:rsidR="000E7FA6">
        <w:t xml:space="preserve">two of </w:t>
      </w:r>
      <w:r w:rsidR="004E37F1" w:rsidRPr="00F13182">
        <w:t xml:space="preserve">the Project’s objectives, </w:t>
      </w:r>
      <w:r w:rsidR="000E7FA6">
        <w:t xml:space="preserve">and meet all but one of the other Project objectives to a lesser degree than the Project </w:t>
      </w:r>
      <w:r w:rsidR="004E37F1" w:rsidRPr="00F13182">
        <w:t xml:space="preserve">as indicated in </w:t>
      </w:r>
      <w:r w:rsidR="004E37F1">
        <w:t xml:space="preserve">Final EIR </w:t>
      </w:r>
      <w:r w:rsidR="004E37F1" w:rsidRPr="00F13182">
        <w:t>Table 6-</w:t>
      </w:r>
      <w:r w:rsidR="004E37F1">
        <w:t xml:space="preserve">1.  </w:t>
      </w:r>
    </w:p>
    <w:p w14:paraId="1E761D54" w14:textId="77777777" w:rsidR="006E0451" w:rsidRDefault="006E0451" w:rsidP="006E0451"/>
    <w:p w14:paraId="077FA0E5" w14:textId="77777777" w:rsidR="00E63DB7" w:rsidRPr="00491699" w:rsidRDefault="00E63DB7" w:rsidP="00E63DB7">
      <w:pPr>
        <w:pStyle w:val="Heading1"/>
      </w:pPr>
      <w:r w:rsidRPr="00491699">
        <w:t>Statement of Overriding Considerations</w:t>
      </w:r>
    </w:p>
    <w:p w14:paraId="047B931B" w14:textId="0EE58E23" w:rsidR="009D7A0B" w:rsidRPr="00491699" w:rsidRDefault="009D7A0B" w:rsidP="00E63DB7">
      <w:r w:rsidRPr="00491699">
        <w:t>This Section specifically addresses §</w:t>
      </w:r>
      <w:r w:rsidR="00491699" w:rsidRPr="00491699">
        <w:t> </w:t>
      </w:r>
      <w:r w:rsidRPr="00491699">
        <w:t>15093 of the CEQA Guidelines, which requires the City, acting as the Lead Agency, to balance the benefits of the Project against its significant and unavoidable adverse environmental impacts and determine whether the benefits which will accrue from the development of the Project outweigh its significant and unavoidable impacts.  If the City finds that the major benefits of the Project outweigh its significant and unavoidable adverse environmental impacts, the City may approve the Project.  Each of the separate benefits listed below are hereby determined to be, in itself, and independent of the Project’s other benefits, the basis for overriding all significant and unavoidable environmental impacts identified in the EIR.</w:t>
      </w:r>
    </w:p>
    <w:p w14:paraId="13C72B88" w14:textId="77777777" w:rsidR="009D7A0B" w:rsidRPr="00491699" w:rsidRDefault="009D7A0B" w:rsidP="00E63DB7"/>
    <w:p w14:paraId="464C36CD" w14:textId="539DA3A5" w:rsidR="00E63DB7" w:rsidRDefault="00E63DB7" w:rsidP="00E63DB7">
      <w:r w:rsidRPr="00491699">
        <w:t xml:space="preserve">As set forth in Section </w:t>
      </w:r>
      <w:r w:rsidRPr="00491699">
        <w:fldChar w:fldCharType="begin"/>
      </w:r>
      <w:r w:rsidRPr="00491699">
        <w:instrText xml:space="preserve"> REF _Ref329693650 \r \h </w:instrText>
      </w:r>
      <w:r w:rsidR="003464A9" w:rsidRPr="00491699">
        <w:instrText xml:space="preserve"> \* MERGEFORMAT </w:instrText>
      </w:r>
      <w:r w:rsidRPr="00491699">
        <w:fldChar w:fldCharType="separate"/>
      </w:r>
      <w:r w:rsidR="005824DE" w:rsidRPr="00491699">
        <w:t>IV</w:t>
      </w:r>
      <w:r w:rsidRPr="00491699">
        <w:fldChar w:fldCharType="end"/>
      </w:r>
      <w:r w:rsidRPr="00491699">
        <w:t xml:space="preserve"> above, most of the Project’s impacts on t</w:t>
      </w:r>
      <w:r w:rsidR="006E64CC" w:rsidRPr="00491699">
        <w:t xml:space="preserve">he environment will either be less than </w:t>
      </w:r>
      <w:r w:rsidRPr="00491699">
        <w:t xml:space="preserve">significant or, through the imposition of mitigation measures as conditions of approval of the Project, can be reduced to less than significant. </w:t>
      </w:r>
      <w:r w:rsidR="009D7A0B" w:rsidRPr="00491699">
        <w:t xml:space="preserve"> </w:t>
      </w:r>
      <w:r w:rsidRPr="00491699">
        <w:t xml:space="preserve">However, as set forth in subsection </w:t>
      </w:r>
      <w:r w:rsidRPr="00491699">
        <w:fldChar w:fldCharType="begin"/>
      </w:r>
      <w:r w:rsidRPr="00491699">
        <w:instrText xml:space="preserve"> REF _Ref329693690 \r \h </w:instrText>
      </w:r>
      <w:r w:rsidR="003464A9" w:rsidRPr="00491699">
        <w:instrText xml:space="preserve"> \* MERGEFORMAT </w:instrText>
      </w:r>
      <w:r w:rsidRPr="00491699">
        <w:fldChar w:fldCharType="separate"/>
      </w:r>
      <w:r w:rsidR="005824DE" w:rsidRPr="00491699">
        <w:t>IV.B</w:t>
      </w:r>
      <w:r w:rsidRPr="00491699">
        <w:fldChar w:fldCharType="end"/>
      </w:r>
      <w:r w:rsidR="00D63003" w:rsidRPr="00491699">
        <w:t>,</w:t>
      </w:r>
      <w:r w:rsidRPr="00491699">
        <w:t xml:space="preserve"> above, impacts to air quality, </w:t>
      </w:r>
      <w:r w:rsidR="004B54AD" w:rsidRPr="00491699">
        <w:t xml:space="preserve">greenhouse gas </w:t>
      </w:r>
      <w:r w:rsidR="00D723E2" w:rsidRPr="00491699">
        <w:t>emissions</w:t>
      </w:r>
      <w:r w:rsidR="004B54AD" w:rsidRPr="00491699">
        <w:t xml:space="preserve">, </w:t>
      </w:r>
      <w:r w:rsidR="00491699" w:rsidRPr="00491699">
        <w:t>land use/planning</w:t>
      </w:r>
      <w:r w:rsidRPr="00491699">
        <w:t xml:space="preserve">, and transportation/traffic will remain significant and unavoidable even after the imposition of all feasible mitigation measures. </w:t>
      </w:r>
      <w:r w:rsidR="009D7A0B" w:rsidRPr="00491699">
        <w:t xml:space="preserve"> </w:t>
      </w:r>
      <w:r w:rsidRPr="00491699">
        <w:t xml:space="preserve">Further, as set forth in Section </w:t>
      </w:r>
      <w:r w:rsidRPr="00491699">
        <w:fldChar w:fldCharType="begin"/>
      </w:r>
      <w:r w:rsidRPr="00491699">
        <w:instrText xml:space="preserve"> REF _Ref329693732 \r \h </w:instrText>
      </w:r>
      <w:r w:rsidR="003464A9" w:rsidRPr="00491699">
        <w:instrText xml:space="preserve"> \* MERGEFORMAT </w:instrText>
      </w:r>
      <w:r w:rsidRPr="00491699">
        <w:fldChar w:fldCharType="separate"/>
      </w:r>
      <w:r w:rsidR="005824DE" w:rsidRPr="00491699">
        <w:t>V</w:t>
      </w:r>
      <w:r w:rsidRPr="00491699">
        <w:fldChar w:fldCharType="end"/>
      </w:r>
      <w:r w:rsidR="00D63003" w:rsidRPr="00491699">
        <w:t>,</w:t>
      </w:r>
      <w:r w:rsidRPr="00491699">
        <w:t xml:space="preserve"> above, there are no feasible alternatives to the Project which would mitigate or avoid those environmental impacts while still attaining all of the Project’s basic objectives. </w:t>
      </w:r>
      <w:r w:rsidR="009D7A0B" w:rsidRPr="00491699">
        <w:t xml:space="preserve"> </w:t>
      </w:r>
      <w:r w:rsidRPr="00491699">
        <w:t xml:space="preserve">Nevertheless, as set forth below, </w:t>
      </w:r>
      <w:r w:rsidR="00D723E2" w:rsidRPr="00491699">
        <w:t xml:space="preserve">the </w:t>
      </w:r>
      <w:r w:rsidR="00C97B81">
        <w:t xml:space="preserve">City </w:t>
      </w:r>
      <w:r w:rsidR="00F029A3">
        <w:t xml:space="preserve">Council </w:t>
      </w:r>
      <w:r w:rsidR="00F029A3" w:rsidRPr="00491699">
        <w:t>has</w:t>
      </w:r>
      <w:r w:rsidRPr="00491699">
        <w:t xml:space="preserve"> determined that the benefits which will accrue from the development of the Project outweigh the significant and unavoidable impacts which the Project will produce.</w:t>
      </w:r>
    </w:p>
    <w:p w14:paraId="619BDD10" w14:textId="77777777" w:rsidR="00672D93" w:rsidRPr="00491699" w:rsidRDefault="00672D93" w:rsidP="00E63DB7"/>
    <w:p w14:paraId="55CE1D50" w14:textId="1940F181" w:rsidR="00672D93" w:rsidRDefault="00E63DB7" w:rsidP="00E63DB7">
      <w:pPr>
        <w:pStyle w:val="FINDING"/>
      </w:pPr>
      <w:r w:rsidRPr="00491699">
        <w:rPr>
          <w:b/>
        </w:rPr>
        <w:t>Finding</w:t>
      </w:r>
      <w:r w:rsidRPr="00491699">
        <w:t>:</w:t>
      </w:r>
      <w:r w:rsidRPr="00491699">
        <w:tab/>
      </w:r>
      <w:r w:rsidR="00672D93" w:rsidRPr="00672D93">
        <w:t>As the CEQA Lead Agency for the proposed Project, the City</w:t>
      </w:r>
      <w:r w:rsidR="00672D93">
        <w:t xml:space="preserve"> of Moreno Valley</w:t>
      </w:r>
      <w:r w:rsidR="00672D93" w:rsidRPr="00672D93">
        <w:t xml:space="preserve"> has reviewed the Project description and the alternatives to the Project, as presented in the EIR, and the City fully understands the Project and its alternatives.  Further, the City finds that all potential adverse environmental impacts and all feasible mitigation measures to reduce the impacts from the Project have been identified in the Draft EIR, Final EIR, and public testimony.  Having considered the potential for the Project to cause or contribute to significant and unavoidable adverse impacts to </w:t>
      </w:r>
      <w:r w:rsidR="00672D93" w:rsidRPr="00491699">
        <w:t>air quality</w:t>
      </w:r>
      <w:r w:rsidR="00672D93">
        <w:t>, greenhouse gas emissions, land use/planning, and transportation/traffic, as</w:t>
      </w:r>
      <w:r w:rsidR="00672D93" w:rsidRPr="00491699">
        <w:t xml:space="preserve"> discussed in </w:t>
      </w:r>
      <w:r w:rsidR="00672D93">
        <w:t>S</w:t>
      </w:r>
      <w:r w:rsidR="00672D93" w:rsidRPr="00491699">
        <w:t>ubsection</w:t>
      </w:r>
      <w:r w:rsidR="00672D93">
        <w:t xml:space="preserve"> </w:t>
      </w:r>
      <w:r w:rsidR="00672D93">
        <w:fldChar w:fldCharType="begin"/>
      </w:r>
      <w:r w:rsidR="00672D93">
        <w:instrText xml:space="preserve"> REF _Ref329693690 \r \h </w:instrText>
      </w:r>
      <w:r w:rsidR="00672D93">
        <w:fldChar w:fldCharType="separate"/>
      </w:r>
      <w:r w:rsidR="00672D93">
        <w:t>IV.B</w:t>
      </w:r>
      <w:r w:rsidR="00672D93">
        <w:fldChar w:fldCharType="end"/>
      </w:r>
      <w:r w:rsidR="00672D93" w:rsidRPr="00672D93">
        <w:t xml:space="preserve">, the City hereby determines that all feasible mitigation measures with proportional nexus to the Project’s impacts have been adopted to reduce or avoid the significant and unavoidable impacts identified in the </w:t>
      </w:r>
      <w:r w:rsidR="00672D93" w:rsidRPr="00672D93">
        <w:lastRenderedPageBreak/>
        <w:t>EIR, and that no additional feasible mitigation is available to further reduce significant impacts.  Further, the City finds that economic, social, and other considerations of the Project outweigh the Project’s unavoidable impacts to air quality, greenhouse gas emissions, land use/planning, and transportation/traffic, and that approval of the Project is appropriate.  In making this finding, the City has balanced the benefits of the Project against its unavoidable environmental impacts, and has indicated its willingness to accept those effects.</w:t>
      </w:r>
    </w:p>
    <w:p w14:paraId="5E2D8278" w14:textId="6E9D5885" w:rsidR="00E63DB7" w:rsidRPr="00B16CAD" w:rsidRDefault="00E63DB7" w:rsidP="00EE60D4">
      <w:pPr>
        <w:pStyle w:val="FACTUALBASIS"/>
        <w:spacing w:after="0"/>
      </w:pPr>
      <w:r w:rsidRPr="007F6A87">
        <w:rPr>
          <w:b/>
        </w:rPr>
        <w:t>Factual Basis for the Finding</w:t>
      </w:r>
      <w:r w:rsidRPr="007F6A87">
        <w:t>:</w:t>
      </w:r>
      <w:r w:rsidRPr="007F6A87">
        <w:tab/>
      </w:r>
      <w:r w:rsidR="00B0729E" w:rsidRPr="007F6A87">
        <w:t>As set fort</w:t>
      </w:r>
      <w:r w:rsidR="006E64CC" w:rsidRPr="007F6A87">
        <w:t>h in the Project Objectives on P</w:t>
      </w:r>
      <w:r w:rsidR="00D723E2" w:rsidRPr="007F6A87">
        <w:t xml:space="preserve">age 3-3 </w:t>
      </w:r>
      <w:r w:rsidR="00B0729E" w:rsidRPr="007F6A87">
        <w:t xml:space="preserve">of the </w:t>
      </w:r>
      <w:r w:rsidR="006E64CC" w:rsidRPr="007F6A87">
        <w:t>Final</w:t>
      </w:r>
      <w:r w:rsidR="00B0729E" w:rsidRPr="007F6A87">
        <w:t xml:space="preserve"> EIR and in the descript</w:t>
      </w:r>
      <w:r w:rsidR="006E64CC" w:rsidRPr="007F6A87">
        <w:t>ion of the Project provided on P</w:t>
      </w:r>
      <w:r w:rsidR="00D723E2" w:rsidRPr="007F6A87">
        <w:t>ages 3-1</w:t>
      </w:r>
      <w:r w:rsidR="00B0729E" w:rsidRPr="007F6A87">
        <w:t xml:space="preserve"> through 3-</w:t>
      </w:r>
      <w:r w:rsidR="007F6A87" w:rsidRPr="007F6A87">
        <w:t>35</w:t>
      </w:r>
      <w:r w:rsidR="00B0729E" w:rsidRPr="007F6A87">
        <w:t xml:space="preserve"> of the </w:t>
      </w:r>
      <w:r w:rsidR="006E64CC" w:rsidRPr="007F6A87">
        <w:t xml:space="preserve">Final </w:t>
      </w:r>
      <w:r w:rsidR="00B0729E" w:rsidRPr="007F6A87">
        <w:t xml:space="preserve">EIR, approval of the Project will allow the </w:t>
      </w:r>
      <w:r w:rsidR="007F6A87">
        <w:t xml:space="preserve">development of a vacant and undeveloped site </w:t>
      </w:r>
      <w:r w:rsidR="00B0729E" w:rsidRPr="007F6A87">
        <w:t>into a job and revenue producing facility</w:t>
      </w:r>
      <w:r w:rsidR="00CE3D94" w:rsidRPr="007F6A87">
        <w:t xml:space="preserve">. </w:t>
      </w:r>
      <w:r w:rsidR="00DF57A4" w:rsidRPr="007F6A87">
        <w:t xml:space="preserve"> </w:t>
      </w:r>
      <w:r w:rsidR="002E6F37">
        <w:t>Based on fiscal projections prepared by</w:t>
      </w:r>
      <w:r w:rsidR="007F6A87">
        <w:t xml:space="preserve"> Andrew Chang &amp; Co.</w:t>
      </w:r>
      <w:r w:rsidR="00BF1394">
        <w:t xml:space="preserve"> (</w:t>
      </w:r>
      <w:r w:rsidR="002E6F37">
        <w:t xml:space="preserve">Final EIR Page 5-4 and </w:t>
      </w:r>
      <w:r w:rsidR="00BF1394">
        <w:t>Final EIR Technical Appendix O)</w:t>
      </w:r>
      <w:r w:rsidR="007F6A87">
        <w:t xml:space="preserve">, </w:t>
      </w:r>
      <w:r w:rsidR="000C78E9" w:rsidRPr="007F6A87">
        <w:t>i</w:t>
      </w:r>
      <w:r w:rsidR="005550EF" w:rsidRPr="007F6A87">
        <w:t xml:space="preserve">mplementation of the Project is anticipated to result in the creation of </w:t>
      </w:r>
      <w:r w:rsidR="002E6F37">
        <w:t>between 3</w:t>
      </w:r>
      <w:r w:rsidR="007F6A87" w:rsidRPr="007F6A87">
        <w:t xml:space="preserve">40 and 620 new, recurring </w:t>
      </w:r>
      <w:r w:rsidR="002E6F37">
        <w:t>direct and indirect jobs in the City of Moreno Valley.  In addition, Andrew Chang &amp; Co, calculate that in its first 10 years of operations, the Project would generate between $8.0 million and $9.2 million in net</w:t>
      </w:r>
      <w:r w:rsidR="00672D93">
        <w:t xml:space="preserve"> fiscal</w:t>
      </w:r>
      <w:r w:rsidR="002E6F37">
        <w:t xml:space="preserve"> revenue fo</w:t>
      </w:r>
      <w:r w:rsidR="00EE60D4">
        <w:t xml:space="preserve">r the City of Moreno Valley, </w:t>
      </w:r>
      <w:r w:rsidR="002E6F37">
        <w:t>between $238 million and $288 million in new household earnings</w:t>
      </w:r>
      <w:r w:rsidR="00EE60D4">
        <w:t>, and between $915 million and $1.1 billion in operations revenue</w:t>
      </w:r>
      <w:r w:rsidR="002E6F37">
        <w:t xml:space="preserve"> (Final EIR Page 5-4 and Final EIR Technical Appendix O).</w:t>
      </w:r>
      <w:r w:rsidR="00EE60D4">
        <w:t xml:space="preserve">  </w:t>
      </w:r>
      <w:r w:rsidR="000C46D7" w:rsidRPr="00B16CAD">
        <w:t xml:space="preserve">The Project </w:t>
      </w:r>
      <w:r w:rsidR="00B0729E" w:rsidRPr="00B16CAD">
        <w:t xml:space="preserve">will allow for the implementation of </w:t>
      </w:r>
      <w:r w:rsidR="00B16CAD">
        <w:t>Industrial</w:t>
      </w:r>
      <w:r w:rsidR="00B0729E" w:rsidRPr="00B16CAD">
        <w:t xml:space="preserve"> land uses in conformance with the Moreno Valley Industrial Area Plan</w:t>
      </w:r>
      <w:r w:rsidR="00B16CAD" w:rsidRPr="00B16CAD">
        <w:t xml:space="preserve"> (MVIAP)</w:t>
      </w:r>
      <w:r w:rsidR="00B0729E" w:rsidRPr="00B16CAD">
        <w:t>, and will assist the City in achieving numerous General Plan Goals, including</w:t>
      </w:r>
      <w:r w:rsidR="00061D0B" w:rsidRPr="00B16CAD">
        <w:t>, but not limited to,</w:t>
      </w:r>
      <w:r w:rsidR="00B0729E" w:rsidRPr="00B16CAD">
        <w:t xml:space="preserve"> Ultimate Goal No</w:t>
      </w:r>
      <w:r w:rsidR="000C4C45" w:rsidRPr="00B16CAD">
        <w:t xml:space="preserve">.  </w:t>
      </w:r>
      <w:r w:rsidR="00B0729E" w:rsidRPr="00B16CAD">
        <w:t>IV. (to achieve a community which “Enjoys a healthy economic climate that benefit</w:t>
      </w:r>
      <w:r w:rsidR="005550EF" w:rsidRPr="00B16CAD">
        <w:t>s both residents and businesses</w:t>
      </w:r>
      <w:r w:rsidR="00B0729E" w:rsidRPr="00B16CAD">
        <w:t>”</w:t>
      </w:r>
      <w:r w:rsidR="005550EF" w:rsidRPr="00B16CAD">
        <w:t>),</w:t>
      </w:r>
      <w:r w:rsidR="00B0729E" w:rsidRPr="00B16CAD">
        <w:t xml:space="preserve"> and Comm</w:t>
      </w:r>
      <w:r w:rsidR="005550EF" w:rsidRPr="00B16CAD">
        <w:t>unity Development Objective 2.5 (</w:t>
      </w:r>
      <w:r w:rsidR="00B0729E" w:rsidRPr="00B16CAD">
        <w:t xml:space="preserve">“Promote a mix of industrial uses which provide a sound and diversified economic base and ample employment opportunities for the citizens of Moreno Valley with the establishment of industrial activities that have good access to the regional </w:t>
      </w:r>
      <w:r w:rsidR="005550EF" w:rsidRPr="00B16CAD">
        <w:t>transportation</w:t>
      </w:r>
      <w:r w:rsidR="00B0729E" w:rsidRPr="00B16CAD">
        <w:t xml:space="preserve"> system, accommodate the personal needs of workers and business visitors, and which meets the service needs of local businesses”</w:t>
      </w:r>
      <w:r w:rsidR="005550EF" w:rsidRPr="00B16CAD">
        <w:t>)</w:t>
      </w:r>
      <w:r w:rsidR="00CE3D94" w:rsidRPr="00B16CAD">
        <w:t xml:space="preserve">. </w:t>
      </w:r>
      <w:r w:rsidR="00DF57A4" w:rsidRPr="00B16CAD">
        <w:t xml:space="preserve"> </w:t>
      </w:r>
      <w:r w:rsidR="00C3770B" w:rsidRPr="00B16CAD">
        <w:t>The Project would</w:t>
      </w:r>
      <w:r w:rsidR="008359AF" w:rsidRPr="00B16CAD">
        <w:t xml:space="preserve"> implement energy conservation measures</w:t>
      </w:r>
      <w:r w:rsidR="00B16CAD">
        <w:t xml:space="preserve"> and</w:t>
      </w:r>
      <w:r w:rsidR="00B16CAD" w:rsidRPr="00B16CAD">
        <w:t xml:space="preserve"> proposes conventional warehouse and industrial uses reflecting contemporary energy efficient/energy conserving designs and operational programs</w:t>
      </w:r>
      <w:r w:rsidR="008C6358" w:rsidRPr="00B16CAD">
        <w:t>.</w:t>
      </w:r>
      <w:r w:rsidR="008C6358">
        <w:t xml:space="preserve">  </w:t>
      </w:r>
      <w:r w:rsidR="00B16CAD" w:rsidRPr="001E1318">
        <w:t xml:space="preserve">As part of the </w:t>
      </w:r>
      <w:r w:rsidR="00B16CAD" w:rsidRPr="001E1318">
        <w:lastRenderedPageBreak/>
        <w:t>Project’s design, all on-site outdoor cargo handling equipment (CHE) (including yard trucks, hostlers, yard goats, pallet jacks, forklifts, and other on-site equipment) would be powered by diesel-fueled engines that comply with the CARB/USEPA Tier IV Engine standards for off-road vehicles or better (defined as less than or equal to 0.015 g/</w:t>
      </w:r>
      <w:proofErr w:type="spellStart"/>
      <w:r w:rsidR="00B16CAD" w:rsidRPr="001E1318">
        <w:t>bhp</w:t>
      </w:r>
      <w:proofErr w:type="spellEnd"/>
      <w:r w:rsidR="00B16CAD" w:rsidRPr="001E1318">
        <w:t>-hr. for PM</w:t>
      </w:r>
      <w:r w:rsidR="00B16CAD" w:rsidRPr="001E1318">
        <w:rPr>
          <w:vertAlign w:val="subscript"/>
        </w:rPr>
        <w:t>10</w:t>
      </w:r>
      <w:r w:rsidR="00B16CAD" w:rsidRPr="001E1318">
        <w:t>) and all on-site indoor forklifts would be powered by electricity, compressed natural gas, or propane</w:t>
      </w:r>
      <w:r w:rsidR="008C6358" w:rsidRPr="001E1318">
        <w:t>.</w:t>
      </w:r>
      <w:r w:rsidR="008C6358">
        <w:t xml:space="preserve">  </w:t>
      </w:r>
      <w:r w:rsidR="001E1318" w:rsidRPr="001E1318">
        <w:t xml:space="preserve">Project design features, mandatory compliance with </w:t>
      </w:r>
      <w:proofErr w:type="spellStart"/>
      <w:r w:rsidR="001E1318" w:rsidRPr="001E1318">
        <w:t>CalGreen</w:t>
      </w:r>
      <w:proofErr w:type="spellEnd"/>
      <w:r w:rsidR="001E1318" w:rsidRPr="001E1318">
        <w:t xml:space="preserve">, and the implementation of the mitigation measures contained in </w:t>
      </w:r>
      <w:r w:rsidR="00CC078B">
        <w:t xml:space="preserve">Section 4.3, Air Quality and Section 4.6, Greenhouse Gas Emissions, of the Final EIR, </w:t>
      </w:r>
      <w:r w:rsidR="001E1318" w:rsidRPr="001E1318">
        <w:t>demonstrate evidence of the Project’s efficient use of energy.</w:t>
      </w:r>
      <w:r w:rsidR="001E1318">
        <w:t xml:space="preserve">  </w:t>
      </w:r>
      <w:r w:rsidR="006E64CC" w:rsidRPr="00B16CAD">
        <w:t xml:space="preserve">Approving the Project also will result in the Project’s monetary contributions to established fee programs such as the City’s Development Impact Fee </w:t>
      </w:r>
      <w:r w:rsidR="001E1318">
        <w:t xml:space="preserve">(DIF) </w:t>
      </w:r>
      <w:r w:rsidR="006E64CC" w:rsidRPr="00B16CAD">
        <w:t xml:space="preserve">and the western Riverside County Transportation Uniform Mitigation Fee </w:t>
      </w:r>
      <w:r w:rsidR="001E1318">
        <w:t xml:space="preserve">(TUMF) </w:t>
      </w:r>
      <w:r w:rsidR="006E64CC" w:rsidRPr="00B16CAD">
        <w:t>that will be directed to needed local and regional road improvements</w:t>
      </w:r>
      <w:r w:rsidR="00CE3D94" w:rsidRPr="00B16CAD">
        <w:t xml:space="preserve">. </w:t>
      </w:r>
      <w:r w:rsidR="00DF57A4" w:rsidRPr="00B16CAD">
        <w:t xml:space="preserve"> </w:t>
      </w:r>
      <w:r w:rsidR="006E64CC" w:rsidRPr="00B16CAD">
        <w:t xml:space="preserve">A monetary contribution also will be provided in accordance with the </w:t>
      </w:r>
      <w:r w:rsidR="00C97B81">
        <w:t>W</w:t>
      </w:r>
      <w:r w:rsidR="006E64CC" w:rsidRPr="00B16CAD">
        <w:t xml:space="preserve">estern Riverside County MSHCP to assist in establishing a regional conservation and open space system, whereas the Project site itself has very little biological value. </w:t>
      </w:r>
    </w:p>
    <w:p w14:paraId="03578F76" w14:textId="1A85F842" w:rsidR="001E1318" w:rsidRPr="001E1318" w:rsidRDefault="001E1318" w:rsidP="00D723E2">
      <w:pPr>
        <w:pStyle w:val="FACTUALBASIS"/>
      </w:pPr>
    </w:p>
    <w:p w14:paraId="570A6EDD" w14:textId="77777777" w:rsidR="009E2B42" w:rsidRPr="00FE0320" w:rsidRDefault="009E2B42" w:rsidP="009E2B42">
      <w:pPr>
        <w:keepNext/>
        <w:numPr>
          <w:ilvl w:val="0"/>
          <w:numId w:val="1"/>
        </w:numPr>
        <w:spacing w:after="240"/>
        <w:outlineLvl w:val="0"/>
        <w:rPr>
          <w:rFonts w:eastAsia="Calibri" w:cs="Arial"/>
          <w:b/>
          <w:bCs/>
          <w:caps/>
          <w:kern w:val="32"/>
          <w:szCs w:val="32"/>
        </w:rPr>
      </w:pPr>
      <w:r w:rsidRPr="0086542F">
        <w:rPr>
          <w:rFonts w:eastAsia="Calibri" w:cs="Arial"/>
          <w:b/>
          <w:bCs/>
          <w:caps/>
          <w:kern w:val="32"/>
          <w:szCs w:val="32"/>
        </w:rPr>
        <w:t xml:space="preserve">Certification of the Final Environmental Impact </w:t>
      </w:r>
      <w:r w:rsidRPr="00FE0320">
        <w:rPr>
          <w:rFonts w:eastAsia="Calibri" w:cs="Arial"/>
          <w:b/>
          <w:bCs/>
          <w:caps/>
          <w:kern w:val="32"/>
          <w:szCs w:val="32"/>
        </w:rPr>
        <w:t>Report</w:t>
      </w:r>
    </w:p>
    <w:p w14:paraId="464BEE93" w14:textId="26DDDC4B" w:rsidR="009E2B42" w:rsidRPr="00FE0320" w:rsidRDefault="002D5673" w:rsidP="009E2B42">
      <w:pPr>
        <w:rPr>
          <w:rFonts w:eastAsia="Calibri"/>
        </w:rPr>
      </w:pPr>
      <w:r w:rsidRPr="00FE0320">
        <w:rPr>
          <w:rFonts w:eastAsia="Calibri"/>
        </w:rPr>
        <w:t xml:space="preserve">The Moreno Valley </w:t>
      </w:r>
      <w:r w:rsidR="00FE0320" w:rsidRPr="00FE0320">
        <w:rPr>
          <w:rFonts w:eastAsia="Calibri"/>
        </w:rPr>
        <w:t>City Council</w:t>
      </w:r>
      <w:r w:rsidR="009E2B42" w:rsidRPr="00FE0320">
        <w:rPr>
          <w:rFonts w:eastAsia="Calibri"/>
        </w:rPr>
        <w:t xml:space="preserve"> finds that it has reviewed and considered the Final EIR in evaluating the Project, that the Final EIR is an accurate and objective statement that fully complies with CEQA and the CEQA Guidelines, and that the Final EIR reflects the independent judgment of the </w:t>
      </w:r>
      <w:r w:rsidR="00F029A3">
        <w:rPr>
          <w:rFonts w:eastAsia="Calibri"/>
        </w:rPr>
        <w:t>City Council</w:t>
      </w:r>
      <w:r w:rsidR="00CE3D94" w:rsidRPr="00FE0320">
        <w:rPr>
          <w:rFonts w:eastAsia="Calibri"/>
        </w:rPr>
        <w:t xml:space="preserve">. </w:t>
      </w:r>
    </w:p>
    <w:p w14:paraId="6A0C5285" w14:textId="77777777" w:rsidR="009E2B42" w:rsidRPr="00FE0320" w:rsidRDefault="009E2B42" w:rsidP="009E2B42">
      <w:pPr>
        <w:rPr>
          <w:rFonts w:eastAsia="Calibri"/>
        </w:rPr>
      </w:pPr>
    </w:p>
    <w:p w14:paraId="75C69F57" w14:textId="331D8CC7" w:rsidR="009E2B42" w:rsidRPr="00FE0320" w:rsidRDefault="009E2B42" w:rsidP="009E2B42">
      <w:pPr>
        <w:rPr>
          <w:rFonts w:eastAsia="Calibri"/>
        </w:rPr>
      </w:pPr>
      <w:r w:rsidRPr="00FE0320">
        <w:rPr>
          <w:rFonts w:eastAsia="Calibri"/>
        </w:rPr>
        <w:t xml:space="preserve">The </w:t>
      </w:r>
      <w:r w:rsidR="00FE0320" w:rsidRPr="00FE0320">
        <w:rPr>
          <w:rFonts w:eastAsia="Calibri"/>
        </w:rPr>
        <w:t>Moreno Valley City Council</w:t>
      </w:r>
      <w:r w:rsidRPr="00FE0320">
        <w:rPr>
          <w:rFonts w:eastAsia="Calibri"/>
        </w:rPr>
        <w:t xml:space="preserve"> declares that no new significant information as defined by CEQA Guidelines </w:t>
      </w:r>
      <w:r w:rsidR="00DE2CFA" w:rsidRPr="00FE0320">
        <w:rPr>
          <w:rFonts w:eastAsia="Calibri"/>
        </w:rPr>
        <w:t>Section</w:t>
      </w:r>
      <w:r w:rsidRPr="00FE0320">
        <w:rPr>
          <w:rFonts w:eastAsia="Calibri"/>
        </w:rPr>
        <w:t xml:space="preserve"> 15088.5 has been received by the </w:t>
      </w:r>
      <w:r w:rsidR="00FE0320" w:rsidRPr="00FE0320">
        <w:rPr>
          <w:rFonts w:eastAsia="Calibri"/>
        </w:rPr>
        <w:t>City Council</w:t>
      </w:r>
      <w:r w:rsidRPr="00FE0320">
        <w:rPr>
          <w:rFonts w:eastAsia="Calibri"/>
        </w:rPr>
        <w:t xml:space="preserve"> after the circulation of the Draft EIR that would require recirculation</w:t>
      </w:r>
      <w:r w:rsidR="000C4C45" w:rsidRPr="00FE0320">
        <w:rPr>
          <w:rFonts w:eastAsia="Calibri"/>
        </w:rPr>
        <w:t xml:space="preserve">.  </w:t>
      </w:r>
      <w:r w:rsidRPr="00FE0320">
        <w:rPr>
          <w:rFonts w:eastAsia="Calibri"/>
        </w:rPr>
        <w:t>All of the information added to the Final EIR merely clarifies, amplifies or makes insignificant modifications to an already adequate Draft EIR pursuant to CEQA Guidelines Section 15088.5(b)</w:t>
      </w:r>
      <w:r w:rsidR="00CE3D94" w:rsidRPr="00FE0320">
        <w:rPr>
          <w:rFonts w:eastAsia="Calibri"/>
        </w:rPr>
        <w:t xml:space="preserve">. </w:t>
      </w:r>
    </w:p>
    <w:p w14:paraId="5FDBC371" w14:textId="77777777" w:rsidR="009E2B42" w:rsidRPr="00FE0320" w:rsidRDefault="009E2B42" w:rsidP="009E2B42">
      <w:pPr>
        <w:rPr>
          <w:rFonts w:eastAsia="Calibri"/>
        </w:rPr>
      </w:pPr>
    </w:p>
    <w:p w14:paraId="0CE5A331" w14:textId="65665D1C" w:rsidR="009E2B42" w:rsidRPr="001E1318" w:rsidRDefault="002D5673" w:rsidP="009E2B42">
      <w:pPr>
        <w:rPr>
          <w:rFonts w:eastAsia="Calibri"/>
        </w:rPr>
      </w:pPr>
      <w:r w:rsidRPr="001E1318">
        <w:rPr>
          <w:rFonts w:eastAsia="Calibri"/>
        </w:rPr>
        <w:t xml:space="preserve">The </w:t>
      </w:r>
      <w:r w:rsidR="00FE0320" w:rsidRPr="001E1318">
        <w:rPr>
          <w:rFonts w:eastAsia="Calibri"/>
        </w:rPr>
        <w:t xml:space="preserve">City Council </w:t>
      </w:r>
      <w:r w:rsidR="009E2B42" w:rsidRPr="001E1318">
        <w:rPr>
          <w:rFonts w:eastAsia="Calibri"/>
        </w:rPr>
        <w:t>hereby certifies the EIR based on the following findings and conclusions:</w:t>
      </w:r>
    </w:p>
    <w:p w14:paraId="60B239CF" w14:textId="77777777" w:rsidR="009E2B42" w:rsidRPr="001E1318" w:rsidRDefault="009E2B42" w:rsidP="009E2B42">
      <w:pPr>
        <w:rPr>
          <w:rFonts w:eastAsia="Calibri"/>
        </w:rPr>
      </w:pPr>
    </w:p>
    <w:p w14:paraId="30609E14" w14:textId="0A7B436F" w:rsidR="009E2B42" w:rsidRPr="00E33244" w:rsidRDefault="009E2B42" w:rsidP="009E2B42">
      <w:pPr>
        <w:keepNext/>
        <w:numPr>
          <w:ilvl w:val="1"/>
          <w:numId w:val="1"/>
        </w:numPr>
        <w:spacing w:after="240"/>
        <w:outlineLvl w:val="1"/>
        <w:rPr>
          <w:rFonts w:eastAsia="Calibri" w:cs="Arial"/>
          <w:b/>
          <w:bCs/>
          <w:iCs/>
          <w:caps/>
          <w:szCs w:val="28"/>
        </w:rPr>
      </w:pPr>
      <w:r w:rsidRPr="001E1318">
        <w:rPr>
          <w:rFonts w:eastAsia="Calibri" w:cs="Arial"/>
          <w:b/>
          <w:bCs/>
          <w:iCs/>
          <w:caps/>
          <w:szCs w:val="28"/>
        </w:rPr>
        <w:lastRenderedPageBreak/>
        <w:t>F</w:t>
      </w:r>
      <w:r w:rsidRPr="00E33244">
        <w:rPr>
          <w:rFonts w:eastAsia="Calibri" w:cs="Arial"/>
          <w:b/>
          <w:bCs/>
          <w:iCs/>
          <w:caps/>
          <w:szCs w:val="28"/>
        </w:rPr>
        <w:t>indings</w:t>
      </w:r>
    </w:p>
    <w:p w14:paraId="6FC84D17" w14:textId="77777777" w:rsidR="00754E02" w:rsidRPr="00E33244" w:rsidRDefault="00754E02" w:rsidP="00754E02">
      <w:pPr>
        <w:keepNext/>
        <w:numPr>
          <w:ilvl w:val="2"/>
          <w:numId w:val="1"/>
        </w:numPr>
        <w:spacing w:after="240"/>
        <w:outlineLvl w:val="2"/>
        <w:rPr>
          <w:rFonts w:eastAsia="Calibri" w:cs="Arial"/>
          <w:b/>
          <w:bCs/>
          <w:caps/>
          <w:szCs w:val="26"/>
        </w:rPr>
      </w:pPr>
      <w:r w:rsidRPr="00E33244">
        <w:rPr>
          <w:rFonts w:eastAsia="Calibri" w:cs="Arial"/>
          <w:b/>
          <w:bCs/>
          <w:caps/>
          <w:szCs w:val="26"/>
        </w:rPr>
        <w:t>Western Riverside County Multiple Species Habitat Conservation Plan Compliance</w:t>
      </w:r>
    </w:p>
    <w:p w14:paraId="724262CA" w14:textId="77777777" w:rsidR="00754E02" w:rsidRPr="00E33244" w:rsidRDefault="00754E02" w:rsidP="00754E02">
      <w:pPr>
        <w:rPr>
          <w:rFonts w:eastAsia="Calibri"/>
        </w:rPr>
      </w:pPr>
      <w:r w:rsidRPr="00E33244">
        <w:rPr>
          <w:rFonts w:eastAsia="Calibri"/>
        </w:rPr>
        <w:t>The Project is in conformance with the conservation requirements of the Western Riverside County Multiple Species Conservation Plan (MSHCP) in that:</w:t>
      </w:r>
    </w:p>
    <w:p w14:paraId="77D4CDE6" w14:textId="77777777" w:rsidR="00754E02" w:rsidRPr="00E33244" w:rsidRDefault="00754E02" w:rsidP="00754E02">
      <w:pPr>
        <w:rPr>
          <w:rFonts w:eastAsia="Calibri"/>
        </w:rPr>
      </w:pPr>
    </w:p>
    <w:p w14:paraId="39EBEDC3" w14:textId="77777777" w:rsidR="00754E02" w:rsidRPr="00E33244" w:rsidRDefault="00754E02" w:rsidP="00754E02">
      <w:pPr>
        <w:numPr>
          <w:ilvl w:val="0"/>
          <w:numId w:val="12"/>
        </w:numPr>
        <w:rPr>
          <w:rFonts w:eastAsia="Calibri"/>
        </w:rPr>
      </w:pPr>
      <w:r w:rsidRPr="00E33244">
        <w:rPr>
          <w:rFonts w:eastAsia="Calibri"/>
        </w:rPr>
        <w:t>The Project site is located within the MSHCP Plan Area, but is not located within a Criteria Area; therefore, a Habitat Acquisition and Negotiation Strategy (HANS) application is not required to be submitted to the Western Riverside County Regional Conservation Authority (RCA).</w:t>
      </w:r>
    </w:p>
    <w:p w14:paraId="2B0D1966" w14:textId="77777777" w:rsidR="00754E02" w:rsidRPr="00E33244" w:rsidRDefault="00754E02" w:rsidP="00754E02">
      <w:pPr>
        <w:ind w:left="1440"/>
        <w:rPr>
          <w:rFonts w:eastAsia="Calibri"/>
        </w:rPr>
      </w:pPr>
    </w:p>
    <w:p w14:paraId="30942371" w14:textId="77777777" w:rsidR="00754E02" w:rsidRPr="0047318C" w:rsidRDefault="00754E02" w:rsidP="00754E02">
      <w:pPr>
        <w:numPr>
          <w:ilvl w:val="0"/>
          <w:numId w:val="12"/>
        </w:numPr>
        <w:rPr>
          <w:rFonts w:eastAsia="Calibri"/>
        </w:rPr>
      </w:pPr>
      <w:r w:rsidRPr="0047318C">
        <w:rPr>
          <w:rFonts w:eastAsia="Calibri"/>
        </w:rPr>
        <w:t>Pursuant to Section 6.1.2 of the MSHCP, an assessment of potentially significant effects on Riparian/Riverine Areas and Vernal Pools is required if such resources are identified on the Project site or will impacted by the Project.  The Project would permanently impact approximately 0.02-acre of unvegetated riverine habitat and temporarily impact approximately 0.18-acre of unvegetated riverine habitat within the Perris Valley Storm Drain Channel that qualifies as a MSHCP riverine area.  The unvegetated riverine habitat that would be impacted by the Project does not include any riparian habitat or vernal pools.  The Project’s permanent impacts to MSHCP riverine areas would be less than significant due to the absence of riparian habitat, the negligible adverse effect to biological functions and values as it pertains to MSHCP Covered Species, and the small area of total impact.  The Project’s temporary impacts to MSHCP riverine areas would be less than significant because of the absence of riparian/wetland habitat and the negligible adverse effect to biological functions and values as it pertains to MSHCP Covered Species, and because the Project would restore all temporarily impacted areas to pre-construction conditions.</w:t>
      </w:r>
      <w:r>
        <w:rPr>
          <w:rFonts w:eastAsia="Calibri"/>
        </w:rPr>
        <w:t xml:space="preserve">  T</w:t>
      </w:r>
      <w:r w:rsidRPr="0047318C">
        <w:rPr>
          <w:rFonts w:eastAsia="Calibri"/>
        </w:rPr>
        <w:t>he Project would result in a slight reduction in runoff flows discharged to the Perris Valley Storm Drain Channel during peak storm events, as compared with existing conditions, and has the potential to discharge less-than-significant concentrations of sediment and urban pollutants in storm water runoff that enter the Perris Valley Storm Drain Channel.  The Project’s minor alterations to the volume and quality of runoff stormwater runoff leaving the subject property and entering the Perris Valley Storm Drain Channel would have negligible potential to adversely impact biological functions and values as it related to downstream resources</w:t>
      </w:r>
      <w:r>
        <w:rPr>
          <w:rFonts w:eastAsia="Calibri"/>
        </w:rPr>
        <w:t xml:space="preserve">.  </w:t>
      </w:r>
      <w:r w:rsidRPr="0047318C">
        <w:rPr>
          <w:rFonts w:eastAsia="Calibri"/>
        </w:rPr>
        <w:t>Because the Project would not result in a loss of functions and values as it pertains to the MSHCP Covered Species within the Project footprint or within downstream areas, a Determination of Biological Equivalent or Superior Preservation (DBESP) is not required for the Project.</w:t>
      </w:r>
    </w:p>
    <w:p w14:paraId="3E20612B" w14:textId="77777777" w:rsidR="00754E02" w:rsidRPr="0047318C" w:rsidRDefault="00754E02" w:rsidP="00754E02">
      <w:pPr>
        <w:ind w:left="720"/>
        <w:rPr>
          <w:rFonts w:eastAsia="Calibri"/>
        </w:rPr>
      </w:pPr>
    </w:p>
    <w:p w14:paraId="7B3C9485" w14:textId="77777777" w:rsidR="00754E02" w:rsidRPr="0047318C" w:rsidRDefault="00754E02" w:rsidP="00754E02">
      <w:pPr>
        <w:numPr>
          <w:ilvl w:val="0"/>
          <w:numId w:val="12"/>
        </w:numPr>
        <w:rPr>
          <w:rFonts w:eastAsia="Calibri"/>
        </w:rPr>
      </w:pPr>
      <w:r w:rsidRPr="0047318C">
        <w:rPr>
          <w:rFonts w:eastAsia="Calibri"/>
        </w:rPr>
        <w:t xml:space="preserve">Pursuant to Section 6.1.3 of the MSHCP, habitat assessments and/or focused surveys for certain Narrow Endemic plant species are required for </w:t>
      </w:r>
      <w:r w:rsidRPr="0047318C">
        <w:rPr>
          <w:rFonts w:eastAsia="Calibri"/>
        </w:rPr>
        <w:lastRenderedPageBreak/>
        <w:t>properties within mapped survey areas.  The Project is not located within the Narrow Endemic Plant Species Survey Area (NEPSSA) and is not subject to focused surveys for special-status plants.  As such the Project would not conflict with Volume I, Section 6.1.3 of the Western Riverside County MSHCP and no impact would occur.</w:t>
      </w:r>
    </w:p>
    <w:p w14:paraId="5E1AB3B7" w14:textId="77777777" w:rsidR="00754E02" w:rsidRPr="0047318C" w:rsidRDefault="00754E02" w:rsidP="00754E02">
      <w:pPr>
        <w:ind w:left="720"/>
        <w:rPr>
          <w:rFonts w:eastAsia="Calibri"/>
        </w:rPr>
      </w:pPr>
    </w:p>
    <w:p w14:paraId="416D67FF" w14:textId="77777777" w:rsidR="00754E02" w:rsidRPr="00AE0BC4" w:rsidRDefault="00754E02" w:rsidP="00754E02">
      <w:pPr>
        <w:numPr>
          <w:ilvl w:val="0"/>
          <w:numId w:val="12"/>
        </w:numPr>
        <w:rPr>
          <w:rFonts w:eastAsia="Calibri"/>
        </w:rPr>
      </w:pPr>
      <w:r w:rsidRPr="0047318C">
        <w:rPr>
          <w:rFonts w:eastAsia="Calibri"/>
        </w:rPr>
        <w:t>Pursuant to Section 6.1.4 of the MSHCP, projects in close proximity to the MSHCP Conservation Area are required to incorporate mechanisms to address indirect effects associated with locating development in proximity to the MSHCP Conservation Area, including Public/Quasi-Public lands.</w:t>
      </w:r>
      <w:r w:rsidRPr="0047318C">
        <w:t xml:space="preserve">  </w:t>
      </w:r>
      <w:r w:rsidRPr="0047318C">
        <w:rPr>
          <w:rFonts w:eastAsia="Calibri"/>
        </w:rPr>
        <w:t xml:space="preserve">The Project site abuts the Perris Valley Storm Drain Channel, which is designated as the Western Riverside County MSHCP as Public/Quasi-Public lands; however, the Perris Valley Storm Drain Channel is a man-made, engineered stormwater drainage channel that is routinely maintained and does not support natural habitat or special-status biological resources under existing conditions.  As such, the Project has no potential </w:t>
      </w:r>
      <w:r w:rsidRPr="00AE0BC4">
        <w:rPr>
          <w:rFonts w:eastAsia="Calibri"/>
        </w:rPr>
        <w:t>to result in substantial adverse indirect effects in proximity to a MSHCP Conservation Area that supports natural and/or sensitive biological resources.  Therefore, the proposed Project is consistent with Section 6.1.4 of the Western Riverside County MSHCP.</w:t>
      </w:r>
    </w:p>
    <w:p w14:paraId="1D3B666C" w14:textId="77777777" w:rsidR="00754E02" w:rsidRPr="00AE0BC4" w:rsidRDefault="00754E02" w:rsidP="00754E02">
      <w:pPr>
        <w:ind w:left="720"/>
        <w:rPr>
          <w:rFonts w:eastAsia="Calibri"/>
        </w:rPr>
      </w:pPr>
    </w:p>
    <w:p w14:paraId="0AD50D56" w14:textId="77777777" w:rsidR="00754E02" w:rsidRPr="00AE0BC4" w:rsidRDefault="00754E02" w:rsidP="00754E02">
      <w:pPr>
        <w:numPr>
          <w:ilvl w:val="0"/>
          <w:numId w:val="12"/>
        </w:numPr>
        <w:rPr>
          <w:rFonts w:eastAsia="Calibri"/>
        </w:rPr>
      </w:pPr>
      <w:r w:rsidRPr="00AE0BC4">
        <w:rPr>
          <w:rFonts w:eastAsia="Calibri"/>
        </w:rPr>
        <w:t xml:space="preserve">Pursuant to Section 6.3.2 of the MSHCP, in addition to the Narrow Endemic Plant Species addressed in Section 6.1.3, additional surveys may be needed for other certain plant and wildlife species in conjunction with MSHCP implementation in order to achieve full coverage for these species.  Within areas of suitable habitat, focused surveys are required for additional plant species if a project site occurs within a designated </w:t>
      </w:r>
      <w:r>
        <w:rPr>
          <w:rFonts w:eastAsia="Calibri"/>
        </w:rPr>
        <w:t>Criteria Area Plan Species Survey Area (</w:t>
      </w:r>
      <w:r w:rsidRPr="00AE0BC4">
        <w:rPr>
          <w:rFonts w:eastAsia="Calibri"/>
        </w:rPr>
        <w:t>CAPSSA</w:t>
      </w:r>
      <w:r>
        <w:rPr>
          <w:rFonts w:eastAsia="Calibri"/>
        </w:rPr>
        <w:t>)</w:t>
      </w:r>
      <w:r w:rsidRPr="00AE0BC4">
        <w:rPr>
          <w:rFonts w:eastAsia="Calibri"/>
        </w:rPr>
        <w:t>, or special wildlife species survey area (i.e., burrowing owl, amphibians, and mammals).  The Project site is located within the burrowing owl survey area and the required surveys were conducted.  The Project site is not located within the survey area for any other plant or wildlife species.  P</w:t>
      </w:r>
      <w:r w:rsidRPr="00AE0BC4">
        <w:t>re-construction surveys of the Project site and avoidance of clearing and grading activities during the nesting season are required.  If the site is occupied, Mitigation Measures MM 4.4-1 and MM 4.4-2 as set forth in the MMP attached as Exhibit A, have been imposed as a condition of approval of the Project in accordance with the MSHCP.</w:t>
      </w:r>
    </w:p>
    <w:p w14:paraId="2A6D5663" w14:textId="77777777" w:rsidR="00754E02" w:rsidRPr="007A4B5C" w:rsidRDefault="00754E02" w:rsidP="00754E02">
      <w:pPr>
        <w:rPr>
          <w:rFonts w:eastAsia="Calibri"/>
          <w:highlight w:val="yellow"/>
        </w:rPr>
      </w:pPr>
    </w:p>
    <w:p w14:paraId="684FD507" w14:textId="2D2814EA" w:rsidR="009E2B42" w:rsidRPr="001E1318" w:rsidRDefault="009E2B42" w:rsidP="009E2B42">
      <w:pPr>
        <w:keepNext/>
        <w:numPr>
          <w:ilvl w:val="2"/>
          <w:numId w:val="1"/>
        </w:numPr>
        <w:spacing w:after="240"/>
        <w:outlineLvl w:val="2"/>
        <w:rPr>
          <w:rFonts w:eastAsia="Calibri" w:cs="Arial"/>
          <w:b/>
          <w:bCs/>
          <w:caps/>
          <w:szCs w:val="26"/>
        </w:rPr>
      </w:pPr>
      <w:r w:rsidRPr="001E1318">
        <w:rPr>
          <w:rFonts w:eastAsia="Calibri" w:cs="Arial"/>
          <w:b/>
          <w:bCs/>
          <w:caps/>
          <w:szCs w:val="26"/>
        </w:rPr>
        <w:t>CEQA Compliance</w:t>
      </w:r>
    </w:p>
    <w:p w14:paraId="59AC5325" w14:textId="2F5DF58A" w:rsidR="009E2B42" w:rsidRPr="007A4B5C" w:rsidRDefault="009E2B42" w:rsidP="009E2B42">
      <w:pPr>
        <w:ind w:left="720"/>
        <w:rPr>
          <w:rFonts w:eastAsia="Calibri"/>
          <w:highlight w:val="yellow"/>
        </w:rPr>
      </w:pPr>
      <w:r w:rsidRPr="001E1318">
        <w:rPr>
          <w:rFonts w:eastAsia="Calibri"/>
        </w:rPr>
        <w:t xml:space="preserve">As the decision-making body for the Project, the </w:t>
      </w:r>
      <w:r w:rsidR="001E1318" w:rsidRPr="001E1318">
        <w:rPr>
          <w:rFonts w:eastAsia="Calibri"/>
        </w:rPr>
        <w:t>City Council</w:t>
      </w:r>
      <w:r w:rsidR="00DE2CFA" w:rsidRPr="001E1318">
        <w:rPr>
          <w:rFonts w:eastAsia="Calibri"/>
        </w:rPr>
        <w:t xml:space="preserve"> </w:t>
      </w:r>
      <w:r w:rsidRPr="001E1318">
        <w:rPr>
          <w:rFonts w:eastAsia="Calibri"/>
        </w:rPr>
        <w:t>has reviewed and considered the information contained in the Findings and supporting documentation</w:t>
      </w:r>
      <w:r w:rsidR="00CE3D94" w:rsidRPr="001E1318">
        <w:rPr>
          <w:rFonts w:eastAsia="Calibri"/>
        </w:rPr>
        <w:t xml:space="preserve">. </w:t>
      </w:r>
      <w:r w:rsidR="00603EDE" w:rsidRPr="001E1318">
        <w:rPr>
          <w:rFonts w:eastAsia="Calibri"/>
        </w:rPr>
        <w:t xml:space="preserve"> </w:t>
      </w:r>
      <w:r w:rsidRPr="001E1318">
        <w:rPr>
          <w:rFonts w:eastAsia="Calibri"/>
        </w:rPr>
        <w:t xml:space="preserve">The </w:t>
      </w:r>
      <w:r w:rsidR="001E1318" w:rsidRPr="001E1318">
        <w:rPr>
          <w:rFonts w:eastAsia="Calibri"/>
        </w:rPr>
        <w:t xml:space="preserve">City Council </w:t>
      </w:r>
      <w:r w:rsidRPr="001E1318">
        <w:rPr>
          <w:rFonts w:eastAsia="Calibri"/>
        </w:rPr>
        <w:t>determines that the Findings contain a complete and accurate reporting of the environmental impacts and mitigation measures associated with the Project, as well as complete and accurate reporting of the unavoidab</w:t>
      </w:r>
      <w:r w:rsidR="00DE2CFA" w:rsidRPr="001E1318">
        <w:rPr>
          <w:rFonts w:eastAsia="Calibri"/>
        </w:rPr>
        <w:t>le impacts and benefits of the p</w:t>
      </w:r>
      <w:r w:rsidRPr="001E1318">
        <w:rPr>
          <w:rFonts w:eastAsia="Calibri"/>
        </w:rPr>
        <w:t>roposed Project as detailed in the Statement of Overriding Considerations</w:t>
      </w:r>
      <w:r w:rsidR="00CE3D94" w:rsidRPr="001E1318">
        <w:rPr>
          <w:rFonts w:eastAsia="Calibri"/>
        </w:rPr>
        <w:t xml:space="preserve">. </w:t>
      </w:r>
      <w:r w:rsidR="00603EDE" w:rsidRPr="001E1318">
        <w:rPr>
          <w:rFonts w:eastAsia="Calibri"/>
        </w:rPr>
        <w:t xml:space="preserve"> </w:t>
      </w:r>
      <w:r w:rsidRPr="001E1318">
        <w:rPr>
          <w:rFonts w:eastAsia="Calibri"/>
        </w:rPr>
        <w:t xml:space="preserve">The </w:t>
      </w:r>
      <w:r w:rsidR="001E1318" w:rsidRPr="001E1318">
        <w:rPr>
          <w:rFonts w:eastAsia="Calibri"/>
        </w:rPr>
        <w:t>City Council</w:t>
      </w:r>
      <w:r w:rsidRPr="001E1318">
        <w:rPr>
          <w:rFonts w:eastAsia="Calibri"/>
        </w:rPr>
        <w:t xml:space="preserve"> finds that the EIR was </w:t>
      </w:r>
      <w:r w:rsidRPr="001E1318">
        <w:rPr>
          <w:rFonts w:eastAsia="Calibri"/>
        </w:rPr>
        <w:lastRenderedPageBreak/>
        <w:t xml:space="preserve">prepared in compliance with CEQA and that the </w:t>
      </w:r>
      <w:r w:rsidR="001E1318" w:rsidRPr="001E1318">
        <w:rPr>
          <w:rFonts w:eastAsia="Calibri"/>
        </w:rPr>
        <w:t>City Council</w:t>
      </w:r>
      <w:r w:rsidRPr="001E1318">
        <w:rPr>
          <w:rFonts w:eastAsia="Calibri"/>
        </w:rPr>
        <w:t xml:space="preserve"> complied with CEQA’s procedural and substantive requirements.</w:t>
      </w:r>
    </w:p>
    <w:p w14:paraId="42FE97F8" w14:textId="77777777" w:rsidR="009E2B42" w:rsidRPr="007A4B5C" w:rsidRDefault="009E2B42" w:rsidP="009E2B42">
      <w:pPr>
        <w:ind w:left="720"/>
        <w:rPr>
          <w:rFonts w:eastAsia="Calibri"/>
          <w:highlight w:val="yellow"/>
        </w:rPr>
      </w:pPr>
    </w:p>
    <w:p w14:paraId="3C18E3A7" w14:textId="77777777" w:rsidR="009E2B42" w:rsidRPr="001E1318" w:rsidRDefault="009E2B42" w:rsidP="009E2B42">
      <w:pPr>
        <w:keepNext/>
        <w:numPr>
          <w:ilvl w:val="2"/>
          <w:numId w:val="1"/>
        </w:numPr>
        <w:spacing w:after="240"/>
        <w:outlineLvl w:val="2"/>
        <w:rPr>
          <w:rFonts w:eastAsia="Calibri" w:cs="Arial"/>
          <w:b/>
          <w:bCs/>
          <w:caps/>
          <w:szCs w:val="26"/>
        </w:rPr>
      </w:pPr>
      <w:r w:rsidRPr="001E1318">
        <w:rPr>
          <w:rFonts w:eastAsia="Calibri" w:cs="Arial"/>
          <w:b/>
          <w:bCs/>
          <w:caps/>
          <w:szCs w:val="26"/>
        </w:rPr>
        <w:t>Significant Unavoidable Impacts/Statement of Overriding Considerations</w:t>
      </w:r>
    </w:p>
    <w:p w14:paraId="72C5D75B" w14:textId="4EB27466" w:rsidR="00BC7230" w:rsidRDefault="009E2B42" w:rsidP="009E2B42">
      <w:pPr>
        <w:ind w:left="720"/>
      </w:pPr>
      <w:r w:rsidRPr="001E1318">
        <w:rPr>
          <w:rFonts w:eastAsia="Calibri"/>
        </w:rPr>
        <w:t xml:space="preserve">The Project will have significant adverse impacts even following adoption of all feasible mitigation measures which are required by the </w:t>
      </w:r>
      <w:r w:rsidR="001E1318" w:rsidRPr="001E1318">
        <w:rPr>
          <w:rFonts w:eastAsia="Calibri"/>
        </w:rPr>
        <w:t>City Council</w:t>
      </w:r>
      <w:r w:rsidR="00CE3D94" w:rsidRPr="001E1318">
        <w:rPr>
          <w:rFonts w:eastAsia="Calibri"/>
        </w:rPr>
        <w:t xml:space="preserve">. </w:t>
      </w:r>
      <w:r w:rsidR="00603EDE" w:rsidRPr="001E1318">
        <w:rPr>
          <w:rFonts w:eastAsia="Calibri"/>
        </w:rPr>
        <w:t xml:space="preserve"> </w:t>
      </w:r>
      <w:r w:rsidRPr="001E1318">
        <w:rPr>
          <w:rFonts w:eastAsia="Calibri"/>
        </w:rPr>
        <w:t>The following significant environmental impacts have been identified in the Final EIR and will require mitigation but cannot be mitigated to a level of</w:t>
      </w:r>
      <w:r w:rsidR="00B6498F">
        <w:rPr>
          <w:rFonts w:eastAsia="Calibri"/>
        </w:rPr>
        <w:t xml:space="preserve"> less than significant </w:t>
      </w:r>
      <w:r w:rsidRPr="001E1318">
        <w:rPr>
          <w:rFonts w:eastAsia="Calibri"/>
        </w:rPr>
        <w:t xml:space="preserve">as set forth in </w:t>
      </w:r>
      <w:r w:rsidR="001E1318" w:rsidRPr="001E1318">
        <w:rPr>
          <w:rFonts w:eastAsia="Calibri"/>
        </w:rPr>
        <w:t>S</w:t>
      </w:r>
      <w:r w:rsidRPr="001E1318">
        <w:rPr>
          <w:rFonts w:eastAsia="Calibri"/>
        </w:rPr>
        <w:t xml:space="preserve">ubsection </w:t>
      </w:r>
      <w:r w:rsidRPr="001E1318">
        <w:fldChar w:fldCharType="begin"/>
      </w:r>
      <w:r w:rsidRPr="001E1318">
        <w:instrText xml:space="preserve"> REF _Ref329693690 \r \h  \* MERGEFORMAT </w:instrText>
      </w:r>
      <w:r w:rsidRPr="001E1318">
        <w:fldChar w:fldCharType="separate"/>
      </w:r>
      <w:r w:rsidR="005824DE" w:rsidRPr="001E1318">
        <w:t>IV.B</w:t>
      </w:r>
      <w:r w:rsidRPr="001E1318">
        <w:fldChar w:fldCharType="end"/>
      </w:r>
      <w:r w:rsidR="00E50EF4">
        <w:rPr>
          <w:rFonts w:eastAsia="Calibri"/>
        </w:rPr>
        <w:t xml:space="preserve"> of these Findings: Air Quality-</w:t>
      </w:r>
      <w:r w:rsidR="00A60212">
        <w:rPr>
          <w:rFonts w:eastAsia="Calibri"/>
        </w:rPr>
        <w:t>C</w:t>
      </w:r>
      <w:r w:rsidR="00A60212" w:rsidRPr="00A60212">
        <w:rPr>
          <w:rFonts w:eastAsia="Calibri"/>
        </w:rPr>
        <w:t>onflict with or obstruct implementation of the applicable air quality plan</w:t>
      </w:r>
      <w:r w:rsidR="00A60212">
        <w:rPr>
          <w:rFonts w:eastAsia="Calibri"/>
        </w:rPr>
        <w:t xml:space="preserve"> (Threshold a), Air Quality-</w:t>
      </w:r>
      <w:r w:rsidR="00A60212">
        <w:t>V</w:t>
      </w:r>
      <w:r w:rsidRPr="00A60212">
        <w:t>iola</w:t>
      </w:r>
      <w:r w:rsidR="00BC7230">
        <w:t xml:space="preserve">te any </w:t>
      </w:r>
      <w:r w:rsidRPr="00A60212">
        <w:t>air quality standard</w:t>
      </w:r>
      <w:r w:rsidR="00BC7230">
        <w:t xml:space="preserve"> or contribute  substantially  to an existing or projected</w:t>
      </w:r>
      <w:r w:rsidRPr="00A60212">
        <w:t xml:space="preserve"> air quality violation, or </w:t>
      </w:r>
      <w:r w:rsidR="00BC7230">
        <w:t xml:space="preserve">result in a </w:t>
      </w:r>
      <w:r w:rsidRPr="00A60212">
        <w:t xml:space="preserve">cumulatively </w:t>
      </w:r>
      <w:r w:rsidRPr="00BC7230">
        <w:t>considerable net increase of a</w:t>
      </w:r>
      <w:r w:rsidR="00BC7230">
        <w:t>ny</w:t>
      </w:r>
      <w:r w:rsidRPr="00BC7230">
        <w:t xml:space="preserve"> criteria pollutant for which the Project region is non-attainment under an applicable federal or state ambient air quality standard (Thresholds </w:t>
      </w:r>
      <w:r w:rsidR="00A60212" w:rsidRPr="00BC7230">
        <w:t>b</w:t>
      </w:r>
      <w:r w:rsidRPr="00BC7230">
        <w:t xml:space="preserve"> and </w:t>
      </w:r>
      <w:r w:rsidR="00A60212" w:rsidRPr="00BC7230">
        <w:t>c</w:t>
      </w:r>
      <w:r w:rsidRPr="00BC7230">
        <w:t xml:space="preserve">); </w:t>
      </w:r>
      <w:r w:rsidR="00D723E2" w:rsidRPr="00BC7230">
        <w:t>Greenh</w:t>
      </w:r>
      <w:r w:rsidR="00E50EF4">
        <w:t>ouse Gas Emissions-</w:t>
      </w:r>
      <w:r w:rsidR="00BC7230">
        <w:t>G</w:t>
      </w:r>
      <w:r w:rsidR="00D723E2" w:rsidRPr="00BC7230">
        <w:t>enerat</w:t>
      </w:r>
      <w:r w:rsidR="00BC7230">
        <w:t>e</w:t>
      </w:r>
      <w:r w:rsidR="00D723E2" w:rsidRPr="00BC7230">
        <w:t xml:space="preserve"> greenhouse gas emissions</w:t>
      </w:r>
      <w:r w:rsidR="00BC7230">
        <w:t>,</w:t>
      </w:r>
      <w:r w:rsidR="00D723E2" w:rsidRPr="00BC7230">
        <w:t xml:space="preserve"> </w:t>
      </w:r>
      <w:r w:rsidR="00BC7230" w:rsidRPr="00BC7230">
        <w:t>either directly or indirectly</w:t>
      </w:r>
      <w:r w:rsidR="00BC7230">
        <w:t>,</w:t>
      </w:r>
      <w:r w:rsidR="00BC7230" w:rsidRPr="00BC7230">
        <w:t xml:space="preserve"> </w:t>
      </w:r>
      <w:r w:rsidR="00D723E2" w:rsidRPr="00BC7230">
        <w:t xml:space="preserve">that </w:t>
      </w:r>
      <w:r w:rsidR="00BC7230">
        <w:t xml:space="preserve">may </w:t>
      </w:r>
      <w:r w:rsidR="00D723E2" w:rsidRPr="00BC7230">
        <w:t xml:space="preserve">have </w:t>
      </w:r>
      <w:r w:rsidR="00BC7230">
        <w:t xml:space="preserve">a </w:t>
      </w:r>
      <w:r w:rsidR="00D723E2" w:rsidRPr="00BC7230">
        <w:t xml:space="preserve">significant effect on the environment </w:t>
      </w:r>
      <w:r w:rsidR="0041581C" w:rsidRPr="00BC7230">
        <w:t xml:space="preserve">(Threshold </w:t>
      </w:r>
      <w:r w:rsidR="00BC7230" w:rsidRPr="00BC7230">
        <w:t>a</w:t>
      </w:r>
      <w:r w:rsidR="0041581C" w:rsidRPr="00BC7230">
        <w:t>)</w:t>
      </w:r>
      <w:r w:rsidR="00BC7230">
        <w:t>;</w:t>
      </w:r>
      <w:r w:rsidR="00D723E2" w:rsidRPr="00BC7230">
        <w:t xml:space="preserve"> </w:t>
      </w:r>
      <w:r w:rsidR="00E50EF4">
        <w:t>Land Use/Planning-</w:t>
      </w:r>
      <w:r w:rsidR="00BC7230" w:rsidRPr="00BC7230">
        <w:t xml:space="preserve">Conflict with an applicable land use plan, policy or regulation of any agency with jurisdiction over the </w:t>
      </w:r>
      <w:r w:rsidR="00BC7230">
        <w:t>P</w:t>
      </w:r>
      <w:r w:rsidR="00BC7230" w:rsidRPr="00BC7230">
        <w:t>roject (including but not limited to the general plan, specific plan, local coastal program, or zoning ordinance) adopted for the purpose of avoiding or mitigating an environmental effect</w:t>
      </w:r>
      <w:r w:rsidR="00BC7230">
        <w:t xml:space="preserve"> (Thresh</w:t>
      </w:r>
      <w:r w:rsidR="00E50EF4">
        <w:t>old b);  Transportation/Traffic-</w:t>
      </w:r>
      <w:r w:rsidR="00BC7230" w:rsidRPr="00BC7230">
        <w:t>Conflict with an applicable plan, ordinance or policy establishing measures of effectiveness for the performance of the circulation system, taking into account all modes of transportation including mass transit and non-motorized travel and relevant components of the circulation system, including but not limited to intersections, streets, highways and freeways, pedestrian and bicycle paths, and mass transit</w:t>
      </w:r>
      <w:r w:rsidR="009A0751">
        <w:t xml:space="preserve"> Threshold a)</w:t>
      </w:r>
      <w:r w:rsidR="00BC7230">
        <w:t>, Transportation/Traffic</w:t>
      </w:r>
      <w:r w:rsidR="009A0751">
        <w:t>-</w:t>
      </w:r>
      <w:r w:rsidR="00BC7230" w:rsidRPr="00BC7230">
        <w:t>Conflict with an applicable congestion management program, including, but not limited to level of service standards and travel demand measures, or other standards established by the county congestion management agency for designated roads or highway</w:t>
      </w:r>
      <w:r w:rsidR="00BC7230">
        <w:t xml:space="preserve"> (Threshold b)</w:t>
      </w:r>
      <w:r w:rsidR="00B6498F">
        <w:t>.</w:t>
      </w:r>
    </w:p>
    <w:p w14:paraId="7E5A3E42" w14:textId="77777777" w:rsidR="00BC7230" w:rsidRDefault="00BC7230" w:rsidP="009E2B42">
      <w:pPr>
        <w:ind w:left="720"/>
      </w:pPr>
    </w:p>
    <w:p w14:paraId="33990B0B" w14:textId="689372AB" w:rsidR="009E2B42" w:rsidRPr="0088154D" w:rsidRDefault="009E2B42" w:rsidP="009E2B42">
      <w:pPr>
        <w:ind w:left="720"/>
        <w:rPr>
          <w:rFonts w:eastAsia="Calibri"/>
        </w:rPr>
      </w:pPr>
      <w:r w:rsidRPr="0088154D">
        <w:rPr>
          <w:rFonts w:eastAsia="Calibri"/>
        </w:rPr>
        <w:t xml:space="preserve">The </w:t>
      </w:r>
      <w:r w:rsidR="0088154D" w:rsidRPr="0088154D">
        <w:rPr>
          <w:rFonts w:eastAsia="Calibri"/>
        </w:rPr>
        <w:t>City Council</w:t>
      </w:r>
      <w:r w:rsidRPr="0088154D">
        <w:rPr>
          <w:rFonts w:eastAsia="Calibri"/>
        </w:rPr>
        <w:t xml:space="preserve"> has eliminated or substantially reduced environmental impacts where feasible and the </w:t>
      </w:r>
      <w:r w:rsidR="0088154D" w:rsidRPr="0088154D">
        <w:rPr>
          <w:rFonts w:eastAsia="Calibri"/>
        </w:rPr>
        <w:t>City Council</w:t>
      </w:r>
      <w:r w:rsidRPr="0088154D">
        <w:rPr>
          <w:rFonts w:eastAsia="Calibri"/>
        </w:rPr>
        <w:t xml:space="preserve"> determines that the remaining unavoidable significant adverse impacts are acceptable due to the reasons set forth in the preceding Statement of Overriding Considerations. </w:t>
      </w:r>
    </w:p>
    <w:p w14:paraId="11497912" w14:textId="77777777" w:rsidR="009E2B42" w:rsidRPr="007A4B5C" w:rsidRDefault="009E2B42" w:rsidP="009E2B42">
      <w:pPr>
        <w:ind w:left="720"/>
        <w:rPr>
          <w:rFonts w:eastAsia="Calibri"/>
          <w:highlight w:val="yellow"/>
        </w:rPr>
      </w:pPr>
    </w:p>
    <w:p w14:paraId="4AB6535F" w14:textId="77777777" w:rsidR="009E2B42" w:rsidRPr="0088154D" w:rsidRDefault="00EB3F0B" w:rsidP="009E2B42">
      <w:pPr>
        <w:keepNext/>
        <w:numPr>
          <w:ilvl w:val="2"/>
          <w:numId w:val="1"/>
        </w:numPr>
        <w:spacing w:after="240"/>
        <w:outlineLvl w:val="2"/>
        <w:rPr>
          <w:rFonts w:eastAsia="Calibri" w:cs="Arial"/>
          <w:b/>
          <w:bCs/>
          <w:caps/>
          <w:szCs w:val="26"/>
        </w:rPr>
      </w:pPr>
      <w:r w:rsidRPr="0088154D">
        <w:rPr>
          <w:rFonts w:eastAsia="Calibri" w:cs="Arial"/>
          <w:b/>
          <w:bCs/>
          <w:caps/>
          <w:szCs w:val="26"/>
        </w:rPr>
        <w:t>Conclusion</w:t>
      </w:r>
    </w:p>
    <w:p w14:paraId="4FA94751" w14:textId="7747E484" w:rsidR="00EB3F0B" w:rsidRPr="0088154D" w:rsidRDefault="00EB3F0B" w:rsidP="00EA6C08">
      <w:pPr>
        <w:pStyle w:val="Heading2"/>
        <w:numPr>
          <w:ilvl w:val="0"/>
          <w:numId w:val="0"/>
        </w:numPr>
        <w:ind w:left="720"/>
        <w:rPr>
          <w:rFonts w:eastAsia="Calibri" w:cs="Times New Roman"/>
          <w:b w:val="0"/>
          <w:bCs w:val="0"/>
          <w:iCs w:val="0"/>
          <w:caps w:val="0"/>
          <w:szCs w:val="24"/>
        </w:rPr>
      </w:pPr>
      <w:r w:rsidRPr="0088154D">
        <w:rPr>
          <w:rFonts w:eastAsia="Calibri" w:cs="Times New Roman"/>
          <w:b w:val="0"/>
          <w:bCs w:val="0"/>
          <w:iCs w:val="0"/>
          <w:caps w:val="0"/>
          <w:szCs w:val="24"/>
        </w:rPr>
        <w:t xml:space="preserve">The following conclusion is found to be an accurate summation of the foregoing review and findings set forth in this resolution and all the documents, studies reports, and testimony considered and independently decided upon by this </w:t>
      </w:r>
      <w:r w:rsidR="0088154D" w:rsidRPr="0088154D">
        <w:rPr>
          <w:rFonts w:eastAsia="Calibri" w:cs="Times New Roman"/>
          <w:b w:val="0"/>
          <w:bCs w:val="0"/>
          <w:iCs w:val="0"/>
          <w:caps w:val="0"/>
          <w:szCs w:val="24"/>
        </w:rPr>
        <w:t>City Council</w:t>
      </w:r>
      <w:r w:rsidRPr="0088154D">
        <w:rPr>
          <w:rFonts w:eastAsia="Calibri" w:cs="Times New Roman"/>
          <w:b w:val="0"/>
          <w:bCs w:val="0"/>
          <w:iCs w:val="0"/>
          <w:caps w:val="0"/>
          <w:szCs w:val="24"/>
        </w:rPr>
        <w:t xml:space="preserve">.  </w:t>
      </w:r>
    </w:p>
    <w:p w14:paraId="2C21C62B" w14:textId="7D7FCD3D" w:rsidR="009E2B42" w:rsidRPr="0088154D" w:rsidRDefault="009E2B42" w:rsidP="00BE0D28">
      <w:pPr>
        <w:numPr>
          <w:ilvl w:val="0"/>
          <w:numId w:val="14"/>
        </w:numPr>
        <w:rPr>
          <w:rFonts w:eastAsia="Calibri"/>
        </w:rPr>
      </w:pPr>
      <w:r w:rsidRPr="0088154D">
        <w:rPr>
          <w:rFonts w:eastAsia="Calibri"/>
        </w:rPr>
        <w:t xml:space="preserve">All potentially significant environmental impacts from implementation of the proposed Project have been identified in the </w:t>
      </w:r>
      <w:r w:rsidR="0088154D" w:rsidRPr="0088154D">
        <w:rPr>
          <w:rFonts w:eastAsia="Calibri"/>
        </w:rPr>
        <w:t xml:space="preserve">Final </w:t>
      </w:r>
      <w:r w:rsidRPr="0088154D">
        <w:rPr>
          <w:rFonts w:eastAsia="Calibri"/>
        </w:rPr>
        <w:t xml:space="preserve">EIR and, with the </w:t>
      </w:r>
      <w:r w:rsidRPr="0088154D">
        <w:rPr>
          <w:rFonts w:eastAsia="Calibri"/>
        </w:rPr>
        <w:lastRenderedPageBreak/>
        <w:t>implementation of the mitigation measures defined herein and set forth in the MMP,</w:t>
      </w:r>
      <w:r w:rsidR="00B6498F">
        <w:rPr>
          <w:rFonts w:eastAsia="Calibri"/>
        </w:rPr>
        <w:t xml:space="preserve"> attached as Exhibit A,</w:t>
      </w:r>
      <w:r w:rsidRPr="0088154D">
        <w:rPr>
          <w:rFonts w:eastAsia="Calibri"/>
        </w:rPr>
        <w:t xml:space="preserve"> will be mitigated to a less-than-significant level, except for the impacts identified in subsection </w:t>
      </w:r>
      <w:r w:rsidRPr="0088154D">
        <w:rPr>
          <w:rFonts w:eastAsia="Calibri"/>
        </w:rPr>
        <w:fldChar w:fldCharType="begin"/>
      </w:r>
      <w:r w:rsidRPr="0088154D">
        <w:rPr>
          <w:rFonts w:eastAsia="Calibri"/>
        </w:rPr>
        <w:instrText xml:space="preserve"> REF _Ref329693690 \r \h  \* MERGEFORMAT </w:instrText>
      </w:r>
      <w:r w:rsidRPr="0088154D">
        <w:rPr>
          <w:rFonts w:eastAsia="Calibri"/>
        </w:rPr>
      </w:r>
      <w:r w:rsidRPr="0088154D">
        <w:rPr>
          <w:rFonts w:eastAsia="Calibri"/>
        </w:rPr>
        <w:fldChar w:fldCharType="separate"/>
      </w:r>
      <w:r w:rsidR="005824DE" w:rsidRPr="0088154D">
        <w:rPr>
          <w:rFonts w:eastAsia="Calibri"/>
        </w:rPr>
        <w:t>IV.B</w:t>
      </w:r>
      <w:r w:rsidRPr="0088154D">
        <w:rPr>
          <w:rFonts w:eastAsia="Calibri"/>
        </w:rPr>
        <w:fldChar w:fldCharType="end"/>
      </w:r>
      <w:r w:rsidRPr="0088154D">
        <w:rPr>
          <w:rFonts w:eastAsia="Calibri"/>
        </w:rPr>
        <w:t xml:space="preserve"> herein</w:t>
      </w:r>
      <w:r w:rsidR="00CE3D94" w:rsidRPr="0088154D">
        <w:rPr>
          <w:rFonts w:eastAsia="Calibri"/>
        </w:rPr>
        <w:t xml:space="preserve">. </w:t>
      </w:r>
    </w:p>
    <w:p w14:paraId="26BC2DFF" w14:textId="77777777" w:rsidR="00BE0D28" w:rsidRPr="0088154D" w:rsidRDefault="00BE0D28" w:rsidP="00BE0D28">
      <w:pPr>
        <w:ind w:left="1440"/>
        <w:rPr>
          <w:rFonts w:eastAsia="Calibri"/>
        </w:rPr>
      </w:pPr>
    </w:p>
    <w:p w14:paraId="1C3D6954" w14:textId="77777777" w:rsidR="009E2B42" w:rsidRPr="0088154D" w:rsidRDefault="009E2B42" w:rsidP="00BE0D28">
      <w:pPr>
        <w:numPr>
          <w:ilvl w:val="0"/>
          <w:numId w:val="14"/>
        </w:numPr>
        <w:rPr>
          <w:rFonts w:eastAsia="Calibri"/>
        </w:rPr>
      </w:pPr>
      <w:r w:rsidRPr="0088154D">
        <w:rPr>
          <w:rFonts w:eastAsia="Calibri"/>
        </w:rPr>
        <w:t>Other reasonable alternatives to the proposed Project that could feasibly achieve the basic objectives of the proposed Project have been considered and rejected in favor of the proposed Project</w:t>
      </w:r>
      <w:r w:rsidR="00CE3D94" w:rsidRPr="0088154D">
        <w:rPr>
          <w:rFonts w:eastAsia="Calibri"/>
        </w:rPr>
        <w:t xml:space="preserve">. </w:t>
      </w:r>
    </w:p>
    <w:p w14:paraId="7AFE7F3F" w14:textId="77777777" w:rsidR="00BE0D28" w:rsidRPr="0088154D" w:rsidRDefault="00BE0D28" w:rsidP="00BE0D28">
      <w:pPr>
        <w:rPr>
          <w:rFonts w:eastAsia="Calibri"/>
        </w:rPr>
      </w:pPr>
    </w:p>
    <w:p w14:paraId="10649BE3" w14:textId="77777777" w:rsidR="009E2B42" w:rsidRPr="0088154D" w:rsidRDefault="009E2B42" w:rsidP="00BE0D28">
      <w:pPr>
        <w:numPr>
          <w:ilvl w:val="0"/>
          <w:numId w:val="14"/>
        </w:numPr>
        <w:rPr>
          <w:rFonts w:eastAsia="Calibri"/>
        </w:rPr>
      </w:pPr>
      <w:r w:rsidRPr="0088154D">
        <w:rPr>
          <w:rFonts w:eastAsia="Calibri"/>
        </w:rPr>
        <w:t>Environmental, economic, social and other considerations and benefits derived from the development of the proposed Project override and make infeasible any alternatives to the proposed Project or further mitigation measures beyond those incorporated into the proposed Project</w:t>
      </w:r>
      <w:r w:rsidR="00CE3D94" w:rsidRPr="0088154D">
        <w:rPr>
          <w:rFonts w:eastAsia="Calibri"/>
        </w:rPr>
        <w:t xml:space="preserve">. </w:t>
      </w:r>
    </w:p>
    <w:p w14:paraId="3294CBB8" w14:textId="3F7A5CF1" w:rsidR="002A31EE" w:rsidRDefault="002A31EE" w:rsidP="002A31EE"/>
    <w:p w14:paraId="544C61AA" w14:textId="19A7FDE2" w:rsidR="00D56AB1" w:rsidRDefault="00D56AB1" w:rsidP="00D56AB1">
      <w:pPr>
        <w:pStyle w:val="Heading1"/>
      </w:pPr>
      <w:r>
        <w:t>Custodian of Record</w:t>
      </w:r>
    </w:p>
    <w:p w14:paraId="5CC37D80" w14:textId="7975FD8F" w:rsidR="00D56AB1" w:rsidRPr="00D56AB1" w:rsidRDefault="00D56AB1" w:rsidP="00D56AB1">
      <w:r w:rsidRPr="00D56AB1">
        <w:t xml:space="preserve">The documents and materials that constitute the record of proceedings on which these findings have been based are located at the </w:t>
      </w:r>
      <w:r>
        <w:t>City of Moreno Valley</w:t>
      </w:r>
      <w:r w:rsidRPr="00D56AB1">
        <w:t>, Community Development Department,</w:t>
      </w:r>
      <w:r>
        <w:t xml:space="preserve"> Planning Division, 14177 Frederick Street, Moreno Valley, California 92552</w:t>
      </w:r>
      <w:r w:rsidRPr="00D56AB1">
        <w:t xml:space="preserve">. The custodian for these records is </w:t>
      </w:r>
      <w:r w:rsidR="00951171">
        <w:t>City of Moreno Valley Planning Division</w:t>
      </w:r>
      <w:bookmarkStart w:id="5" w:name="_GoBack"/>
      <w:bookmarkEnd w:id="5"/>
      <w:r w:rsidRPr="00D56AB1">
        <w:t xml:space="preserve">. </w:t>
      </w:r>
      <w:r>
        <w:t xml:space="preserve"> </w:t>
      </w:r>
      <w:r w:rsidRPr="00D56AB1">
        <w:t xml:space="preserve">This information is provided in compliance with Public Resources Code </w:t>
      </w:r>
      <w:r>
        <w:t xml:space="preserve">Section </w:t>
      </w:r>
      <w:r w:rsidRPr="00D56AB1">
        <w:t>21081.6.</w:t>
      </w:r>
    </w:p>
    <w:sectPr w:rsidR="00D56AB1" w:rsidRPr="00D56AB1" w:rsidSect="00076E50">
      <w:footerReference w:type="default" r:id="rId9"/>
      <w:footerReference w:type="first" r:id="rId1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7C690" w14:textId="77777777" w:rsidR="007F008F" w:rsidRDefault="007F008F">
      <w:r>
        <w:separator/>
      </w:r>
    </w:p>
  </w:endnote>
  <w:endnote w:type="continuationSeparator" w:id="0">
    <w:p w14:paraId="078DB04A" w14:textId="77777777" w:rsidR="007F008F" w:rsidRDefault="007F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antGarde Md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E2C0A" w14:textId="7D50EEFD" w:rsidR="00415F10" w:rsidRPr="00076E50" w:rsidRDefault="00415F10">
    <w:pPr>
      <w:pStyle w:val="Footer"/>
      <w:rPr>
        <w:sz w:val="16"/>
        <w:szCs w:val="16"/>
      </w:rPr>
    </w:pPr>
    <w:r>
      <w:tab/>
    </w:r>
    <w:r w:rsidRPr="00076E50">
      <w:rPr>
        <w:rStyle w:val="PageNumber"/>
        <w:sz w:val="16"/>
        <w:szCs w:val="16"/>
      </w:rPr>
      <w:fldChar w:fldCharType="begin"/>
    </w:r>
    <w:r w:rsidRPr="00076E50">
      <w:rPr>
        <w:rStyle w:val="PageNumber"/>
        <w:sz w:val="16"/>
        <w:szCs w:val="16"/>
      </w:rPr>
      <w:instrText xml:space="preserve"> PAGE </w:instrText>
    </w:r>
    <w:r w:rsidRPr="00076E50">
      <w:rPr>
        <w:rStyle w:val="PageNumber"/>
        <w:sz w:val="16"/>
        <w:szCs w:val="16"/>
      </w:rPr>
      <w:fldChar w:fldCharType="separate"/>
    </w:r>
    <w:r w:rsidR="00951171">
      <w:rPr>
        <w:rStyle w:val="PageNumber"/>
        <w:noProof/>
        <w:sz w:val="16"/>
        <w:szCs w:val="16"/>
      </w:rPr>
      <w:t>69</w:t>
    </w:r>
    <w:r w:rsidRPr="00076E50">
      <w:rPr>
        <w:rStyle w:val="PageNumber"/>
        <w:sz w:val="16"/>
        <w:szCs w:val="16"/>
      </w:rPr>
      <w:fldChar w:fldCharType="end"/>
    </w:r>
    <w:r w:rsidRPr="00076E50">
      <w:rPr>
        <w:rStyle w:val="PageNumbe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0C7F" w14:textId="3D0C531D" w:rsidR="00415F10" w:rsidRPr="00076E50" w:rsidRDefault="00415F10" w:rsidP="00C82724">
    <w:pPr>
      <w:pStyle w:val="Footer"/>
      <w:jc w:val="left"/>
      <w:rPr>
        <w:sz w:val="16"/>
        <w:szCs w:val="16"/>
      </w:rPr>
    </w:pPr>
    <w:r>
      <w:rPr>
        <w:sz w:val="16"/>
        <w:szCs w:val="16"/>
      </w:rPr>
      <w:tab/>
    </w:r>
    <w:r w:rsidRPr="00C82724">
      <w:rPr>
        <w:sz w:val="16"/>
        <w:szCs w:val="16"/>
      </w:rPr>
      <w:fldChar w:fldCharType="begin"/>
    </w:r>
    <w:r w:rsidRPr="00C82724">
      <w:rPr>
        <w:sz w:val="16"/>
        <w:szCs w:val="16"/>
      </w:rPr>
      <w:instrText xml:space="preserve"> PAGE   \* MERGEFORMAT </w:instrText>
    </w:r>
    <w:r w:rsidRPr="00C82724">
      <w:rPr>
        <w:sz w:val="16"/>
        <w:szCs w:val="16"/>
      </w:rPr>
      <w:fldChar w:fldCharType="separate"/>
    </w:r>
    <w:r w:rsidR="00951171">
      <w:rPr>
        <w:noProof/>
        <w:sz w:val="16"/>
        <w:szCs w:val="16"/>
      </w:rPr>
      <w:t>1</w:t>
    </w:r>
    <w:r w:rsidRPr="00C82724">
      <w:rPr>
        <w:noProof/>
        <w:sz w:val="16"/>
        <w:szCs w:val="16"/>
      </w:rPr>
      <w:fldChar w:fldCharType="end"/>
    </w:r>
    <w:r>
      <w:rPr>
        <w:sz w:val="16"/>
        <w:szCs w:val="16"/>
      </w:rPr>
      <w:tab/>
      <w:t>10/31/2016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BF90D" w14:textId="77777777" w:rsidR="007F008F" w:rsidRDefault="007F008F">
      <w:r>
        <w:separator/>
      </w:r>
    </w:p>
  </w:footnote>
  <w:footnote w:type="continuationSeparator" w:id="0">
    <w:p w14:paraId="16D1941F" w14:textId="77777777" w:rsidR="007F008F" w:rsidRDefault="007F0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B7CFC"/>
    <w:multiLevelType w:val="hybridMultilevel"/>
    <w:tmpl w:val="3B3AAF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004779"/>
    <w:multiLevelType w:val="multilevel"/>
    <w:tmpl w:val="B9E4CFDC"/>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pacing w:val="-10"/>
      </w:rPr>
    </w:lvl>
    <w:lvl w:ilvl="3">
      <w:start w:val="1"/>
      <w:numFmt w:val="upperLetter"/>
      <w:lvlText w:val="%4."/>
      <w:lvlJc w:val="left"/>
      <w:pPr>
        <w:ind w:left="720" w:hanging="720"/>
      </w:pPr>
      <w:rPr>
        <w:rFonts w:hint="default"/>
      </w:rPr>
    </w:lvl>
    <w:lvl w:ilvl="4">
      <w:start w:val="1"/>
      <w:numFmt w:val="decimal"/>
      <w:lvlRestart w:val="2"/>
      <w:lvlText w:val="MM %1.%2-%5"/>
      <w:lvlJc w:val="left"/>
      <w:pPr>
        <w:ind w:left="1440" w:hanging="1440"/>
      </w:pPr>
      <w:rPr>
        <w:rFonts w:hint="default"/>
      </w:rPr>
    </w:lvl>
    <w:lvl w:ilvl="5">
      <w:start w:val="1"/>
      <w:numFmt w:val="decimal"/>
      <w:lvlRestart w:val="2"/>
      <w:lvlText w:val="PR %1.%2-%6"/>
      <w:lvlJc w:val="left"/>
      <w:pPr>
        <w:ind w:left="2160" w:hanging="2160"/>
      </w:pPr>
      <w:rPr>
        <w:rFonts w:hint="default"/>
      </w:rPr>
    </w:lvl>
    <w:lvl w:ilvl="6">
      <w:start w:val="1"/>
      <w:numFmt w:val="lowerLetter"/>
      <w:lvlRestart w:val="5"/>
      <w:lvlText w:val="%7)"/>
      <w:lvlJc w:val="left"/>
      <w:pPr>
        <w:ind w:left="720" w:firstLine="720"/>
      </w:pPr>
      <w:rPr>
        <w:rFonts w:hint="default"/>
      </w:rPr>
    </w:lvl>
    <w:lvl w:ilvl="7">
      <w:start w:val="1"/>
      <w:numFmt w:val="decimal"/>
      <w:lvlRestart w:val="1"/>
      <w:lvlText w:val="Figure %1.%2-%8"/>
      <w:lvlJc w:val="left"/>
      <w:pPr>
        <w:ind w:left="1440" w:hanging="1440"/>
      </w:pPr>
      <w:rPr>
        <w:rFonts w:hint="default"/>
      </w:rPr>
    </w:lvl>
    <w:lvl w:ilvl="8">
      <w:start w:val="1"/>
      <w:numFmt w:val="decimal"/>
      <w:lvlRestart w:val="1"/>
      <w:lvlText w:val="Table %1.%2-%9"/>
      <w:lvlJc w:val="left"/>
      <w:pPr>
        <w:ind w:left="1080" w:hanging="1080"/>
      </w:pPr>
      <w:rPr>
        <w:rFonts w:hint="default"/>
      </w:rPr>
    </w:lvl>
  </w:abstractNum>
  <w:abstractNum w:abstractNumId="2">
    <w:nsid w:val="266952F0"/>
    <w:multiLevelType w:val="hybridMultilevel"/>
    <w:tmpl w:val="60700154"/>
    <w:lvl w:ilvl="0" w:tplc="636EE4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136AC7"/>
    <w:multiLevelType w:val="hybridMultilevel"/>
    <w:tmpl w:val="3D6CE5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C887E51"/>
    <w:multiLevelType w:val="hybridMultilevel"/>
    <w:tmpl w:val="738C66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E2433BE"/>
    <w:multiLevelType w:val="hybridMultilevel"/>
    <w:tmpl w:val="97308454"/>
    <w:lvl w:ilvl="0" w:tplc="04090015">
      <w:start w:val="1"/>
      <w:numFmt w:val="upperLetter"/>
      <w:lvlText w:val="%1."/>
      <w:lvlJc w:val="left"/>
      <w:pPr>
        <w:ind w:left="720" w:hanging="360"/>
      </w:pPr>
      <w:rPr>
        <w:rFonts w:hint="default"/>
        <w:b w:val="0"/>
        <w:i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16F42"/>
    <w:multiLevelType w:val="hybridMultilevel"/>
    <w:tmpl w:val="1CA8C134"/>
    <w:lvl w:ilvl="0" w:tplc="6B703B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E427C32"/>
    <w:multiLevelType w:val="hybridMultilevel"/>
    <w:tmpl w:val="C8A62F0E"/>
    <w:lvl w:ilvl="0" w:tplc="31865C32">
      <w:start w:val="1"/>
      <w:numFmt w:val="bullet"/>
      <w:pStyle w:val="SquareBulletedList"/>
      <w:lvlText w:val=""/>
      <w:lvlJc w:val="left"/>
      <w:pPr>
        <w:tabs>
          <w:tab w:val="num" w:pos="720"/>
        </w:tabs>
        <w:ind w:left="720" w:hanging="720"/>
      </w:pPr>
      <w:rPr>
        <w:rFonts w:ascii="Wingdings" w:hAnsi="Wingdings" w:hint="default"/>
        <w:b w:val="0"/>
        <w:i w:val="0"/>
        <w:sz w:val="23"/>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6404460F"/>
    <w:multiLevelType w:val="hybridMultilevel"/>
    <w:tmpl w:val="60700154"/>
    <w:lvl w:ilvl="0" w:tplc="636EE4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4F2F7C"/>
    <w:multiLevelType w:val="hybridMultilevel"/>
    <w:tmpl w:val="36EA3BA6"/>
    <w:lvl w:ilvl="0" w:tplc="04090015">
      <w:start w:val="1"/>
      <w:numFmt w:val="upperLetter"/>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BA247E3"/>
    <w:multiLevelType w:val="multilevel"/>
    <w:tmpl w:val="11E28D24"/>
    <w:lvl w:ilvl="0">
      <w:start w:val="1"/>
      <w:numFmt w:val="upperRoman"/>
      <w:pStyle w:val="Heading1"/>
      <w:lvlText w:val="%1."/>
      <w:lvlJc w:val="left"/>
      <w:pPr>
        <w:tabs>
          <w:tab w:val="num" w:pos="720"/>
        </w:tabs>
        <w:ind w:left="720" w:hanging="720"/>
      </w:pPr>
      <w:rPr>
        <w:rFonts w:ascii="Times New Roman Bold" w:hAnsi="Times New Roman Bold" w:hint="default"/>
        <w:b/>
        <w:i w:val="0"/>
        <w:sz w:val="24"/>
        <w:szCs w:val="32"/>
      </w:rPr>
    </w:lvl>
    <w:lvl w:ilvl="1">
      <w:start w:val="1"/>
      <w:numFmt w:val="upperLetter"/>
      <w:pStyle w:val="Heading2"/>
      <w:lvlText w:val="%2."/>
      <w:lvlJc w:val="left"/>
      <w:pPr>
        <w:tabs>
          <w:tab w:val="num" w:pos="720"/>
        </w:tabs>
        <w:ind w:left="720" w:hanging="720"/>
      </w:pPr>
      <w:rPr>
        <w:rFonts w:ascii="Times New Roman Bold" w:hAnsi="Times New Roman Bold" w:hint="default"/>
        <w:b/>
        <w:i w:val="0"/>
        <w:sz w:val="24"/>
        <w:szCs w:val="30"/>
        <w:u w:val="none"/>
      </w:rPr>
    </w:lvl>
    <w:lvl w:ilvl="2">
      <w:start w:val="1"/>
      <w:numFmt w:val="decimal"/>
      <w:pStyle w:val="Heading3"/>
      <w:lvlText w:val="%3."/>
      <w:lvlJc w:val="left"/>
      <w:pPr>
        <w:tabs>
          <w:tab w:val="num" w:pos="1440"/>
        </w:tabs>
        <w:ind w:left="1440" w:hanging="720"/>
      </w:pPr>
      <w:rPr>
        <w:rFonts w:ascii="Times New Roman Bold" w:hAnsi="Times New Roman Bold" w:hint="default"/>
        <w:b/>
        <w:i w:val="0"/>
        <w:sz w:val="24"/>
      </w:rPr>
    </w:lvl>
    <w:lvl w:ilvl="3">
      <w:start w:val="1"/>
      <w:numFmt w:val="lowerLetter"/>
      <w:pStyle w:val="Heading4"/>
      <w:lvlText w:val="%4."/>
      <w:lvlJc w:val="left"/>
      <w:pPr>
        <w:tabs>
          <w:tab w:val="num" w:pos="1080"/>
        </w:tabs>
        <w:ind w:left="108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240"/>
        </w:tabs>
        <w:ind w:left="2232" w:hanging="792"/>
      </w:pPr>
      <w:rPr>
        <w:rFonts w:hint="default"/>
      </w:rPr>
    </w:lvl>
    <w:lvl w:ilvl="5">
      <w:start w:val="1"/>
      <w:numFmt w:val="lowerLetter"/>
      <w:lvlRestart w:val="3"/>
      <w:pStyle w:val="LetteredList"/>
      <w:lvlText w:val="%6."/>
      <w:lvlJc w:val="left"/>
      <w:pPr>
        <w:tabs>
          <w:tab w:val="num" w:pos="1080"/>
        </w:tabs>
        <w:ind w:left="1080" w:hanging="360"/>
      </w:pPr>
      <w:rPr>
        <w:rFonts w:hint="default"/>
      </w:rPr>
    </w:lvl>
    <w:lvl w:ilvl="6">
      <w:start w:val="1"/>
      <w:numFmt w:val="lowerLetter"/>
      <w:lvlRestart w:val="4"/>
      <w:pStyle w:val="DevStdNum1"/>
      <w:lvlText w:val="%7)"/>
      <w:lvlJc w:val="left"/>
      <w:pPr>
        <w:tabs>
          <w:tab w:val="num" w:pos="720"/>
        </w:tabs>
        <w:ind w:left="720" w:hanging="720"/>
      </w:pPr>
      <w:rPr>
        <w:rFonts w:hint="default"/>
      </w:rPr>
    </w:lvl>
    <w:lvl w:ilvl="7">
      <w:start w:val="1"/>
      <w:numFmt w:val="decimal"/>
      <w:pStyle w:val="DevStdLetter1"/>
      <w:lvlText w:val="%8)"/>
      <w:lvlJc w:val="left"/>
      <w:pPr>
        <w:tabs>
          <w:tab w:val="num" w:pos="1440"/>
        </w:tabs>
        <w:ind w:left="1440" w:hanging="720"/>
      </w:pPr>
      <w:rPr>
        <w:rFonts w:ascii="Arial" w:hAnsi="Arial" w:cs="Arial" w:hint="default"/>
        <w:b w:val="0"/>
        <w:i w:val="0"/>
        <w:sz w:val="23"/>
      </w:rPr>
    </w:lvl>
    <w:lvl w:ilvl="8">
      <w:start w:val="1"/>
      <w:numFmt w:val="decimal"/>
      <w:lvlRestart w:val="1"/>
      <w:lvlText w:val="Table %1.%2-%9"/>
      <w:lvlJc w:val="left"/>
      <w:pPr>
        <w:tabs>
          <w:tab w:val="num" w:pos="720"/>
        </w:tabs>
        <w:ind w:left="720" w:hanging="720"/>
      </w:pPr>
      <w:rPr>
        <w:rFonts w:ascii="AvantGarde Md BT" w:hAnsi="AvantGarde Md BT" w:hint="default"/>
        <w:b/>
        <w:i w:val="0"/>
        <w:sz w:val="23"/>
      </w:rPr>
    </w:lvl>
  </w:abstractNum>
  <w:num w:numId="1">
    <w:abstractNumId w:val="10"/>
  </w:num>
  <w:num w:numId="2">
    <w:abstractNumId w:val="4"/>
  </w:num>
  <w:num w:numId="3">
    <w:abstractNumId w:val="3"/>
  </w:num>
  <w:num w:numId="4">
    <w:abstractNumId w:val="10"/>
  </w:num>
  <w:num w:numId="5">
    <w:abstractNumId w:val="10"/>
  </w:num>
  <w:num w:numId="6">
    <w:abstractNumId w:val="10"/>
  </w:num>
  <w:num w:numId="7">
    <w:abstractNumId w:val="10"/>
  </w:num>
  <w:num w:numId="8">
    <w:abstractNumId w:val="6"/>
  </w:num>
  <w:num w:numId="9">
    <w:abstractNumId w:val="0"/>
  </w:num>
  <w:num w:numId="10">
    <w:abstractNumId w:val="1"/>
  </w:num>
  <w:num w:numId="11">
    <w:abstractNumId w:val="10"/>
  </w:num>
  <w:num w:numId="12">
    <w:abstractNumId w:val="8"/>
  </w:num>
  <w:num w:numId="13">
    <w:abstractNumId w:val="10"/>
  </w:num>
  <w:num w:numId="14">
    <w:abstractNumId w:val="2"/>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B9"/>
    <w:rsid w:val="000006BE"/>
    <w:rsid w:val="00000883"/>
    <w:rsid w:val="00000A7A"/>
    <w:rsid w:val="0000120F"/>
    <w:rsid w:val="00001D77"/>
    <w:rsid w:val="0000217D"/>
    <w:rsid w:val="0000431A"/>
    <w:rsid w:val="00004527"/>
    <w:rsid w:val="00004FDC"/>
    <w:rsid w:val="000054B8"/>
    <w:rsid w:val="000054BB"/>
    <w:rsid w:val="000058BE"/>
    <w:rsid w:val="0000633C"/>
    <w:rsid w:val="000070F3"/>
    <w:rsid w:val="00007290"/>
    <w:rsid w:val="0000729F"/>
    <w:rsid w:val="00007702"/>
    <w:rsid w:val="00010054"/>
    <w:rsid w:val="00010B61"/>
    <w:rsid w:val="00011108"/>
    <w:rsid w:val="000115C6"/>
    <w:rsid w:val="00012BE8"/>
    <w:rsid w:val="00012D83"/>
    <w:rsid w:val="00013052"/>
    <w:rsid w:val="00013086"/>
    <w:rsid w:val="000135D2"/>
    <w:rsid w:val="00015D8B"/>
    <w:rsid w:val="00016E41"/>
    <w:rsid w:val="00020303"/>
    <w:rsid w:val="0002090C"/>
    <w:rsid w:val="0002092E"/>
    <w:rsid w:val="0002180D"/>
    <w:rsid w:val="000222DE"/>
    <w:rsid w:val="00023C3C"/>
    <w:rsid w:val="0002406C"/>
    <w:rsid w:val="00024B4D"/>
    <w:rsid w:val="00024BCE"/>
    <w:rsid w:val="00024BEF"/>
    <w:rsid w:val="00024CCE"/>
    <w:rsid w:val="00024D3A"/>
    <w:rsid w:val="00025CC8"/>
    <w:rsid w:val="0002708A"/>
    <w:rsid w:val="000270F7"/>
    <w:rsid w:val="00027F3D"/>
    <w:rsid w:val="00031648"/>
    <w:rsid w:val="00031769"/>
    <w:rsid w:val="000322B4"/>
    <w:rsid w:val="0003332B"/>
    <w:rsid w:val="00033976"/>
    <w:rsid w:val="00033E9E"/>
    <w:rsid w:val="000345FE"/>
    <w:rsid w:val="00034D2B"/>
    <w:rsid w:val="00035D7D"/>
    <w:rsid w:val="0003604E"/>
    <w:rsid w:val="0003715A"/>
    <w:rsid w:val="00040307"/>
    <w:rsid w:val="00040CCE"/>
    <w:rsid w:val="000412B2"/>
    <w:rsid w:val="00041ED2"/>
    <w:rsid w:val="000429F5"/>
    <w:rsid w:val="00042A77"/>
    <w:rsid w:val="00043477"/>
    <w:rsid w:val="000435C0"/>
    <w:rsid w:val="00043678"/>
    <w:rsid w:val="000439D8"/>
    <w:rsid w:val="00044F3F"/>
    <w:rsid w:val="00045199"/>
    <w:rsid w:val="000458B8"/>
    <w:rsid w:val="0004600C"/>
    <w:rsid w:val="000460E7"/>
    <w:rsid w:val="00046B4C"/>
    <w:rsid w:val="0005158D"/>
    <w:rsid w:val="00051A04"/>
    <w:rsid w:val="00052A95"/>
    <w:rsid w:val="00052B34"/>
    <w:rsid w:val="00052BF2"/>
    <w:rsid w:val="00053582"/>
    <w:rsid w:val="00053937"/>
    <w:rsid w:val="00053A91"/>
    <w:rsid w:val="00054C84"/>
    <w:rsid w:val="00055764"/>
    <w:rsid w:val="0005601F"/>
    <w:rsid w:val="000564E1"/>
    <w:rsid w:val="0005674F"/>
    <w:rsid w:val="00056B65"/>
    <w:rsid w:val="00056E43"/>
    <w:rsid w:val="00060C03"/>
    <w:rsid w:val="00061D0B"/>
    <w:rsid w:val="0006242A"/>
    <w:rsid w:val="00062BA5"/>
    <w:rsid w:val="0006342E"/>
    <w:rsid w:val="00063882"/>
    <w:rsid w:val="00064B8D"/>
    <w:rsid w:val="000659FB"/>
    <w:rsid w:val="00065E65"/>
    <w:rsid w:val="0006766E"/>
    <w:rsid w:val="00070424"/>
    <w:rsid w:val="00071048"/>
    <w:rsid w:val="000717E9"/>
    <w:rsid w:val="00071C0E"/>
    <w:rsid w:val="00071F1A"/>
    <w:rsid w:val="00072A94"/>
    <w:rsid w:val="00072B71"/>
    <w:rsid w:val="00073165"/>
    <w:rsid w:val="000731F8"/>
    <w:rsid w:val="000748F3"/>
    <w:rsid w:val="00074F12"/>
    <w:rsid w:val="000751C1"/>
    <w:rsid w:val="000752C4"/>
    <w:rsid w:val="000766BE"/>
    <w:rsid w:val="00076E50"/>
    <w:rsid w:val="00077EA3"/>
    <w:rsid w:val="000813C2"/>
    <w:rsid w:val="000827D5"/>
    <w:rsid w:val="00083346"/>
    <w:rsid w:val="00083408"/>
    <w:rsid w:val="000834FB"/>
    <w:rsid w:val="00083B96"/>
    <w:rsid w:val="00084EB9"/>
    <w:rsid w:val="00086CBB"/>
    <w:rsid w:val="00090326"/>
    <w:rsid w:val="0009069A"/>
    <w:rsid w:val="0009102E"/>
    <w:rsid w:val="000910D5"/>
    <w:rsid w:val="000911E8"/>
    <w:rsid w:val="0009278C"/>
    <w:rsid w:val="00092A2E"/>
    <w:rsid w:val="00092D24"/>
    <w:rsid w:val="00093350"/>
    <w:rsid w:val="0009345D"/>
    <w:rsid w:val="00093486"/>
    <w:rsid w:val="000935B7"/>
    <w:rsid w:val="00093674"/>
    <w:rsid w:val="00093F36"/>
    <w:rsid w:val="00095E5E"/>
    <w:rsid w:val="0009685D"/>
    <w:rsid w:val="00097315"/>
    <w:rsid w:val="000A0588"/>
    <w:rsid w:val="000A159B"/>
    <w:rsid w:val="000A20B7"/>
    <w:rsid w:val="000A2F01"/>
    <w:rsid w:val="000A30A7"/>
    <w:rsid w:val="000A376C"/>
    <w:rsid w:val="000A3B2A"/>
    <w:rsid w:val="000A3E94"/>
    <w:rsid w:val="000A5DEF"/>
    <w:rsid w:val="000A5E53"/>
    <w:rsid w:val="000A6019"/>
    <w:rsid w:val="000A6615"/>
    <w:rsid w:val="000A6A22"/>
    <w:rsid w:val="000A6A8C"/>
    <w:rsid w:val="000A6F98"/>
    <w:rsid w:val="000B0278"/>
    <w:rsid w:val="000B0FA9"/>
    <w:rsid w:val="000B174A"/>
    <w:rsid w:val="000B1916"/>
    <w:rsid w:val="000B1A9D"/>
    <w:rsid w:val="000B1B95"/>
    <w:rsid w:val="000B1E3F"/>
    <w:rsid w:val="000B1F05"/>
    <w:rsid w:val="000B21E3"/>
    <w:rsid w:val="000B29D9"/>
    <w:rsid w:val="000B2F90"/>
    <w:rsid w:val="000B3D84"/>
    <w:rsid w:val="000B3EA4"/>
    <w:rsid w:val="000B3EF6"/>
    <w:rsid w:val="000B3FD0"/>
    <w:rsid w:val="000B4341"/>
    <w:rsid w:val="000B4600"/>
    <w:rsid w:val="000B4ECC"/>
    <w:rsid w:val="000B674D"/>
    <w:rsid w:val="000B6F1C"/>
    <w:rsid w:val="000B70CC"/>
    <w:rsid w:val="000B76BD"/>
    <w:rsid w:val="000B7FB3"/>
    <w:rsid w:val="000C095E"/>
    <w:rsid w:val="000C0EFE"/>
    <w:rsid w:val="000C1886"/>
    <w:rsid w:val="000C1A33"/>
    <w:rsid w:val="000C1A4A"/>
    <w:rsid w:val="000C2C45"/>
    <w:rsid w:val="000C35B3"/>
    <w:rsid w:val="000C35FE"/>
    <w:rsid w:val="000C4224"/>
    <w:rsid w:val="000C443E"/>
    <w:rsid w:val="000C46D7"/>
    <w:rsid w:val="000C47DA"/>
    <w:rsid w:val="000C4C45"/>
    <w:rsid w:val="000C57EA"/>
    <w:rsid w:val="000C659C"/>
    <w:rsid w:val="000C71D9"/>
    <w:rsid w:val="000C7571"/>
    <w:rsid w:val="000C78E9"/>
    <w:rsid w:val="000C79FE"/>
    <w:rsid w:val="000C7A58"/>
    <w:rsid w:val="000C7C45"/>
    <w:rsid w:val="000D1563"/>
    <w:rsid w:val="000D1619"/>
    <w:rsid w:val="000D1B26"/>
    <w:rsid w:val="000D2012"/>
    <w:rsid w:val="000D264F"/>
    <w:rsid w:val="000D301D"/>
    <w:rsid w:val="000D3713"/>
    <w:rsid w:val="000D372C"/>
    <w:rsid w:val="000D376D"/>
    <w:rsid w:val="000D4554"/>
    <w:rsid w:val="000D4A39"/>
    <w:rsid w:val="000D58ED"/>
    <w:rsid w:val="000D5D3E"/>
    <w:rsid w:val="000D614B"/>
    <w:rsid w:val="000D6CD0"/>
    <w:rsid w:val="000E02E2"/>
    <w:rsid w:val="000E0485"/>
    <w:rsid w:val="000E18FF"/>
    <w:rsid w:val="000E230A"/>
    <w:rsid w:val="000E24CF"/>
    <w:rsid w:val="000E3740"/>
    <w:rsid w:val="000E4088"/>
    <w:rsid w:val="000E4D2C"/>
    <w:rsid w:val="000E5654"/>
    <w:rsid w:val="000E5E95"/>
    <w:rsid w:val="000E7E2E"/>
    <w:rsid w:val="000E7FA6"/>
    <w:rsid w:val="000F015C"/>
    <w:rsid w:val="000F02CA"/>
    <w:rsid w:val="000F033A"/>
    <w:rsid w:val="000F04E0"/>
    <w:rsid w:val="000F05E5"/>
    <w:rsid w:val="000F09E1"/>
    <w:rsid w:val="000F0D18"/>
    <w:rsid w:val="000F1E5E"/>
    <w:rsid w:val="000F1E8D"/>
    <w:rsid w:val="000F282E"/>
    <w:rsid w:val="000F28A8"/>
    <w:rsid w:val="000F36C0"/>
    <w:rsid w:val="000F3A5A"/>
    <w:rsid w:val="000F3D03"/>
    <w:rsid w:val="000F4056"/>
    <w:rsid w:val="000F4474"/>
    <w:rsid w:val="000F5487"/>
    <w:rsid w:val="000F5B91"/>
    <w:rsid w:val="000F5C7E"/>
    <w:rsid w:val="000F6A06"/>
    <w:rsid w:val="000F6D76"/>
    <w:rsid w:val="000F704D"/>
    <w:rsid w:val="000F721B"/>
    <w:rsid w:val="000F7A44"/>
    <w:rsid w:val="00100333"/>
    <w:rsid w:val="001006F1"/>
    <w:rsid w:val="001009E6"/>
    <w:rsid w:val="00100BCD"/>
    <w:rsid w:val="0010133D"/>
    <w:rsid w:val="001045C2"/>
    <w:rsid w:val="0010574F"/>
    <w:rsid w:val="00105800"/>
    <w:rsid w:val="00105806"/>
    <w:rsid w:val="00105837"/>
    <w:rsid w:val="00105EF3"/>
    <w:rsid w:val="001063EE"/>
    <w:rsid w:val="001064EE"/>
    <w:rsid w:val="001069E0"/>
    <w:rsid w:val="00107353"/>
    <w:rsid w:val="00107D79"/>
    <w:rsid w:val="00107D87"/>
    <w:rsid w:val="00110549"/>
    <w:rsid w:val="00110596"/>
    <w:rsid w:val="00110B29"/>
    <w:rsid w:val="00111291"/>
    <w:rsid w:val="00111DA6"/>
    <w:rsid w:val="00112371"/>
    <w:rsid w:val="00113014"/>
    <w:rsid w:val="0011340E"/>
    <w:rsid w:val="00113AB7"/>
    <w:rsid w:val="00113CF2"/>
    <w:rsid w:val="00113D5A"/>
    <w:rsid w:val="001158E3"/>
    <w:rsid w:val="0011612B"/>
    <w:rsid w:val="00116A9E"/>
    <w:rsid w:val="00116C24"/>
    <w:rsid w:val="001200BE"/>
    <w:rsid w:val="00120958"/>
    <w:rsid w:val="001219AE"/>
    <w:rsid w:val="00122A96"/>
    <w:rsid w:val="00123DD3"/>
    <w:rsid w:val="001241F0"/>
    <w:rsid w:val="00124F7A"/>
    <w:rsid w:val="00125DAA"/>
    <w:rsid w:val="00125DDD"/>
    <w:rsid w:val="001271CC"/>
    <w:rsid w:val="00130CA2"/>
    <w:rsid w:val="00131202"/>
    <w:rsid w:val="00131551"/>
    <w:rsid w:val="00131B50"/>
    <w:rsid w:val="00131E32"/>
    <w:rsid w:val="00134A5A"/>
    <w:rsid w:val="00135083"/>
    <w:rsid w:val="0013522D"/>
    <w:rsid w:val="0013537C"/>
    <w:rsid w:val="00135731"/>
    <w:rsid w:val="0013676F"/>
    <w:rsid w:val="00136CD6"/>
    <w:rsid w:val="0013766E"/>
    <w:rsid w:val="001379EC"/>
    <w:rsid w:val="001402FF"/>
    <w:rsid w:val="0014284D"/>
    <w:rsid w:val="00142FE5"/>
    <w:rsid w:val="00143102"/>
    <w:rsid w:val="0014388E"/>
    <w:rsid w:val="00143D3B"/>
    <w:rsid w:val="00145044"/>
    <w:rsid w:val="001452AA"/>
    <w:rsid w:val="00145456"/>
    <w:rsid w:val="00145629"/>
    <w:rsid w:val="00145E18"/>
    <w:rsid w:val="00146803"/>
    <w:rsid w:val="00146B68"/>
    <w:rsid w:val="00147032"/>
    <w:rsid w:val="00147154"/>
    <w:rsid w:val="0015065B"/>
    <w:rsid w:val="00150D9E"/>
    <w:rsid w:val="001511E2"/>
    <w:rsid w:val="0015215C"/>
    <w:rsid w:val="001521A3"/>
    <w:rsid w:val="001523BD"/>
    <w:rsid w:val="00152F05"/>
    <w:rsid w:val="0015444B"/>
    <w:rsid w:val="001547E8"/>
    <w:rsid w:val="0015503B"/>
    <w:rsid w:val="001558B6"/>
    <w:rsid w:val="00155A67"/>
    <w:rsid w:val="00156257"/>
    <w:rsid w:val="0015708D"/>
    <w:rsid w:val="0015716A"/>
    <w:rsid w:val="00157398"/>
    <w:rsid w:val="00157684"/>
    <w:rsid w:val="00157DBE"/>
    <w:rsid w:val="00161267"/>
    <w:rsid w:val="0016189F"/>
    <w:rsid w:val="001653EB"/>
    <w:rsid w:val="00165687"/>
    <w:rsid w:val="00165EF0"/>
    <w:rsid w:val="001678AF"/>
    <w:rsid w:val="00167936"/>
    <w:rsid w:val="00171AB9"/>
    <w:rsid w:val="001723B1"/>
    <w:rsid w:val="0017266A"/>
    <w:rsid w:val="00172913"/>
    <w:rsid w:val="00172AE4"/>
    <w:rsid w:val="00172F35"/>
    <w:rsid w:val="001732F5"/>
    <w:rsid w:val="00173E62"/>
    <w:rsid w:val="0017425D"/>
    <w:rsid w:val="00174766"/>
    <w:rsid w:val="001748EB"/>
    <w:rsid w:val="00175EDE"/>
    <w:rsid w:val="0017613E"/>
    <w:rsid w:val="00177247"/>
    <w:rsid w:val="0017777C"/>
    <w:rsid w:val="001808A7"/>
    <w:rsid w:val="00181158"/>
    <w:rsid w:val="001811F5"/>
    <w:rsid w:val="00181233"/>
    <w:rsid w:val="00181416"/>
    <w:rsid w:val="001825EB"/>
    <w:rsid w:val="00182870"/>
    <w:rsid w:val="00182DE0"/>
    <w:rsid w:val="001835F0"/>
    <w:rsid w:val="00184B5B"/>
    <w:rsid w:val="00184F41"/>
    <w:rsid w:val="00185C08"/>
    <w:rsid w:val="0018661D"/>
    <w:rsid w:val="0018686E"/>
    <w:rsid w:val="00187159"/>
    <w:rsid w:val="00190A01"/>
    <w:rsid w:val="00193216"/>
    <w:rsid w:val="0019350D"/>
    <w:rsid w:val="0019366F"/>
    <w:rsid w:val="001936C8"/>
    <w:rsid w:val="00193800"/>
    <w:rsid w:val="00194244"/>
    <w:rsid w:val="00195A72"/>
    <w:rsid w:val="00195D25"/>
    <w:rsid w:val="00195E12"/>
    <w:rsid w:val="0019637A"/>
    <w:rsid w:val="00196C99"/>
    <w:rsid w:val="001970AB"/>
    <w:rsid w:val="00197470"/>
    <w:rsid w:val="00197733"/>
    <w:rsid w:val="00197793"/>
    <w:rsid w:val="001978F3"/>
    <w:rsid w:val="001A001A"/>
    <w:rsid w:val="001A02CD"/>
    <w:rsid w:val="001A0680"/>
    <w:rsid w:val="001A0F77"/>
    <w:rsid w:val="001A117B"/>
    <w:rsid w:val="001A1C35"/>
    <w:rsid w:val="001A62D2"/>
    <w:rsid w:val="001A6467"/>
    <w:rsid w:val="001A675D"/>
    <w:rsid w:val="001A6790"/>
    <w:rsid w:val="001A6BB7"/>
    <w:rsid w:val="001A73C2"/>
    <w:rsid w:val="001A7FBB"/>
    <w:rsid w:val="001B0A75"/>
    <w:rsid w:val="001B0DE1"/>
    <w:rsid w:val="001B13B9"/>
    <w:rsid w:val="001B1B77"/>
    <w:rsid w:val="001B1CF3"/>
    <w:rsid w:val="001B212B"/>
    <w:rsid w:val="001B21C0"/>
    <w:rsid w:val="001B2C7B"/>
    <w:rsid w:val="001B3B47"/>
    <w:rsid w:val="001B4909"/>
    <w:rsid w:val="001B4C58"/>
    <w:rsid w:val="001B51E4"/>
    <w:rsid w:val="001C0099"/>
    <w:rsid w:val="001C0424"/>
    <w:rsid w:val="001C1175"/>
    <w:rsid w:val="001C2853"/>
    <w:rsid w:val="001C28A3"/>
    <w:rsid w:val="001C2961"/>
    <w:rsid w:val="001C36D0"/>
    <w:rsid w:val="001C401E"/>
    <w:rsid w:val="001C503D"/>
    <w:rsid w:val="001C553E"/>
    <w:rsid w:val="001C5667"/>
    <w:rsid w:val="001C5BD7"/>
    <w:rsid w:val="001C6105"/>
    <w:rsid w:val="001C63DC"/>
    <w:rsid w:val="001C64FB"/>
    <w:rsid w:val="001C7AE5"/>
    <w:rsid w:val="001C7F8A"/>
    <w:rsid w:val="001D0063"/>
    <w:rsid w:val="001D0557"/>
    <w:rsid w:val="001D0694"/>
    <w:rsid w:val="001D0B95"/>
    <w:rsid w:val="001D0D74"/>
    <w:rsid w:val="001D12A4"/>
    <w:rsid w:val="001D1659"/>
    <w:rsid w:val="001D1DED"/>
    <w:rsid w:val="001D2101"/>
    <w:rsid w:val="001D288C"/>
    <w:rsid w:val="001D35E9"/>
    <w:rsid w:val="001D4789"/>
    <w:rsid w:val="001D4794"/>
    <w:rsid w:val="001D5371"/>
    <w:rsid w:val="001D5BA4"/>
    <w:rsid w:val="001D6947"/>
    <w:rsid w:val="001D6D4E"/>
    <w:rsid w:val="001D6E4E"/>
    <w:rsid w:val="001D72E0"/>
    <w:rsid w:val="001D771A"/>
    <w:rsid w:val="001E0F9F"/>
    <w:rsid w:val="001E1318"/>
    <w:rsid w:val="001E2A0E"/>
    <w:rsid w:val="001E31FC"/>
    <w:rsid w:val="001E3669"/>
    <w:rsid w:val="001E4051"/>
    <w:rsid w:val="001E49FC"/>
    <w:rsid w:val="001E50DF"/>
    <w:rsid w:val="001E5389"/>
    <w:rsid w:val="001E54C9"/>
    <w:rsid w:val="001E6C1A"/>
    <w:rsid w:val="001E7593"/>
    <w:rsid w:val="001E7DD2"/>
    <w:rsid w:val="001F0781"/>
    <w:rsid w:val="001F0A73"/>
    <w:rsid w:val="001F0F96"/>
    <w:rsid w:val="001F27BC"/>
    <w:rsid w:val="001F2EB8"/>
    <w:rsid w:val="001F42DB"/>
    <w:rsid w:val="001F48B6"/>
    <w:rsid w:val="001F5710"/>
    <w:rsid w:val="001F598F"/>
    <w:rsid w:val="001F5CC2"/>
    <w:rsid w:val="001F5CD3"/>
    <w:rsid w:val="001F6049"/>
    <w:rsid w:val="001F63B1"/>
    <w:rsid w:val="001F663A"/>
    <w:rsid w:val="001F716D"/>
    <w:rsid w:val="001F76DD"/>
    <w:rsid w:val="002002F9"/>
    <w:rsid w:val="00200860"/>
    <w:rsid w:val="002009B9"/>
    <w:rsid w:val="00201051"/>
    <w:rsid w:val="002012BA"/>
    <w:rsid w:val="002017D2"/>
    <w:rsid w:val="00201A10"/>
    <w:rsid w:val="00201A2C"/>
    <w:rsid w:val="00201BAC"/>
    <w:rsid w:val="0020206E"/>
    <w:rsid w:val="0020262E"/>
    <w:rsid w:val="002026DF"/>
    <w:rsid w:val="002032B9"/>
    <w:rsid w:val="002036D3"/>
    <w:rsid w:val="002040F6"/>
    <w:rsid w:val="00204A01"/>
    <w:rsid w:val="002052DA"/>
    <w:rsid w:val="00205374"/>
    <w:rsid w:val="00205515"/>
    <w:rsid w:val="002069C1"/>
    <w:rsid w:val="00207698"/>
    <w:rsid w:val="002076D0"/>
    <w:rsid w:val="00210152"/>
    <w:rsid w:val="00210D84"/>
    <w:rsid w:val="00211ACB"/>
    <w:rsid w:val="00211FA7"/>
    <w:rsid w:val="00212B51"/>
    <w:rsid w:val="00213045"/>
    <w:rsid w:val="0021326E"/>
    <w:rsid w:val="00213EC0"/>
    <w:rsid w:val="00213EEE"/>
    <w:rsid w:val="0021401A"/>
    <w:rsid w:val="0021405A"/>
    <w:rsid w:val="00214F81"/>
    <w:rsid w:val="00215A0A"/>
    <w:rsid w:val="002168E2"/>
    <w:rsid w:val="00216C1A"/>
    <w:rsid w:val="00217C22"/>
    <w:rsid w:val="00221D77"/>
    <w:rsid w:val="00222C29"/>
    <w:rsid w:val="002233A8"/>
    <w:rsid w:val="00224672"/>
    <w:rsid w:val="00226A7C"/>
    <w:rsid w:val="002300EB"/>
    <w:rsid w:val="00230AE1"/>
    <w:rsid w:val="002314A2"/>
    <w:rsid w:val="0023198B"/>
    <w:rsid w:val="00231C2F"/>
    <w:rsid w:val="00232444"/>
    <w:rsid w:val="00232991"/>
    <w:rsid w:val="00232F71"/>
    <w:rsid w:val="00235263"/>
    <w:rsid w:val="002355A8"/>
    <w:rsid w:val="00235F45"/>
    <w:rsid w:val="0023630E"/>
    <w:rsid w:val="002369C4"/>
    <w:rsid w:val="0023789B"/>
    <w:rsid w:val="00237FEE"/>
    <w:rsid w:val="002408E0"/>
    <w:rsid w:val="0024104B"/>
    <w:rsid w:val="00241CA7"/>
    <w:rsid w:val="00242055"/>
    <w:rsid w:val="00242756"/>
    <w:rsid w:val="00242A4F"/>
    <w:rsid w:val="00242D62"/>
    <w:rsid w:val="00242EE1"/>
    <w:rsid w:val="002437B0"/>
    <w:rsid w:val="002437EE"/>
    <w:rsid w:val="0024521F"/>
    <w:rsid w:val="002453CD"/>
    <w:rsid w:val="0024583F"/>
    <w:rsid w:val="00246114"/>
    <w:rsid w:val="00246831"/>
    <w:rsid w:val="002475EC"/>
    <w:rsid w:val="00251104"/>
    <w:rsid w:val="00251C95"/>
    <w:rsid w:val="00252670"/>
    <w:rsid w:val="00252E23"/>
    <w:rsid w:val="00253827"/>
    <w:rsid w:val="00256011"/>
    <w:rsid w:val="002566DE"/>
    <w:rsid w:val="00256E43"/>
    <w:rsid w:val="00257520"/>
    <w:rsid w:val="0026017E"/>
    <w:rsid w:val="00260A0A"/>
    <w:rsid w:val="00261B8B"/>
    <w:rsid w:val="00262871"/>
    <w:rsid w:val="00262D06"/>
    <w:rsid w:val="0026334D"/>
    <w:rsid w:val="00263F26"/>
    <w:rsid w:val="002647BC"/>
    <w:rsid w:val="002653A2"/>
    <w:rsid w:val="00265644"/>
    <w:rsid w:val="002663FB"/>
    <w:rsid w:val="00267654"/>
    <w:rsid w:val="00267D8F"/>
    <w:rsid w:val="002709A4"/>
    <w:rsid w:val="00271938"/>
    <w:rsid w:val="0027249B"/>
    <w:rsid w:val="0027285A"/>
    <w:rsid w:val="002732B5"/>
    <w:rsid w:val="002733F3"/>
    <w:rsid w:val="00274763"/>
    <w:rsid w:val="00274841"/>
    <w:rsid w:val="00274AB0"/>
    <w:rsid w:val="00274BD8"/>
    <w:rsid w:val="00277A57"/>
    <w:rsid w:val="00277CA4"/>
    <w:rsid w:val="00277FE3"/>
    <w:rsid w:val="002801D3"/>
    <w:rsid w:val="00280D2B"/>
    <w:rsid w:val="00281031"/>
    <w:rsid w:val="00283319"/>
    <w:rsid w:val="0028376A"/>
    <w:rsid w:val="00284CC9"/>
    <w:rsid w:val="00286D8D"/>
    <w:rsid w:val="0029078C"/>
    <w:rsid w:val="00290F72"/>
    <w:rsid w:val="002919AB"/>
    <w:rsid w:val="00291A7B"/>
    <w:rsid w:val="002922CE"/>
    <w:rsid w:val="00292A1B"/>
    <w:rsid w:val="00292B40"/>
    <w:rsid w:val="00294287"/>
    <w:rsid w:val="00294AF6"/>
    <w:rsid w:val="00294DAE"/>
    <w:rsid w:val="002960C0"/>
    <w:rsid w:val="00296469"/>
    <w:rsid w:val="00296848"/>
    <w:rsid w:val="00297214"/>
    <w:rsid w:val="00297527"/>
    <w:rsid w:val="00297796"/>
    <w:rsid w:val="00297EFB"/>
    <w:rsid w:val="002A00E7"/>
    <w:rsid w:val="002A06D4"/>
    <w:rsid w:val="002A074A"/>
    <w:rsid w:val="002A0C18"/>
    <w:rsid w:val="002A0E48"/>
    <w:rsid w:val="002A0F03"/>
    <w:rsid w:val="002A1077"/>
    <w:rsid w:val="002A2395"/>
    <w:rsid w:val="002A24F8"/>
    <w:rsid w:val="002A3155"/>
    <w:rsid w:val="002A31EE"/>
    <w:rsid w:val="002A4387"/>
    <w:rsid w:val="002A4596"/>
    <w:rsid w:val="002A5A88"/>
    <w:rsid w:val="002A760B"/>
    <w:rsid w:val="002A7805"/>
    <w:rsid w:val="002B0366"/>
    <w:rsid w:val="002B0802"/>
    <w:rsid w:val="002B09DB"/>
    <w:rsid w:val="002B1565"/>
    <w:rsid w:val="002B186E"/>
    <w:rsid w:val="002B1D83"/>
    <w:rsid w:val="002B210E"/>
    <w:rsid w:val="002B2B99"/>
    <w:rsid w:val="002B2BE8"/>
    <w:rsid w:val="002B3653"/>
    <w:rsid w:val="002B3EA7"/>
    <w:rsid w:val="002B56B5"/>
    <w:rsid w:val="002B571B"/>
    <w:rsid w:val="002B5C8C"/>
    <w:rsid w:val="002B603B"/>
    <w:rsid w:val="002B6301"/>
    <w:rsid w:val="002B6D5C"/>
    <w:rsid w:val="002B7269"/>
    <w:rsid w:val="002B72CC"/>
    <w:rsid w:val="002C0588"/>
    <w:rsid w:val="002C0845"/>
    <w:rsid w:val="002C10CD"/>
    <w:rsid w:val="002C1C87"/>
    <w:rsid w:val="002C2DF5"/>
    <w:rsid w:val="002C3611"/>
    <w:rsid w:val="002C379D"/>
    <w:rsid w:val="002C3D6B"/>
    <w:rsid w:val="002C424C"/>
    <w:rsid w:val="002C55C9"/>
    <w:rsid w:val="002C647C"/>
    <w:rsid w:val="002C6894"/>
    <w:rsid w:val="002C6D90"/>
    <w:rsid w:val="002C6EF8"/>
    <w:rsid w:val="002C7493"/>
    <w:rsid w:val="002C7685"/>
    <w:rsid w:val="002D133E"/>
    <w:rsid w:val="002D2187"/>
    <w:rsid w:val="002D2865"/>
    <w:rsid w:val="002D31B4"/>
    <w:rsid w:val="002D4361"/>
    <w:rsid w:val="002D5673"/>
    <w:rsid w:val="002D579F"/>
    <w:rsid w:val="002D5FBF"/>
    <w:rsid w:val="002D6359"/>
    <w:rsid w:val="002D6A7C"/>
    <w:rsid w:val="002D6D31"/>
    <w:rsid w:val="002E01DB"/>
    <w:rsid w:val="002E0A43"/>
    <w:rsid w:val="002E2C78"/>
    <w:rsid w:val="002E2DE7"/>
    <w:rsid w:val="002E2EC7"/>
    <w:rsid w:val="002E3386"/>
    <w:rsid w:val="002E40DC"/>
    <w:rsid w:val="002E4534"/>
    <w:rsid w:val="002E4651"/>
    <w:rsid w:val="002E5160"/>
    <w:rsid w:val="002E54B1"/>
    <w:rsid w:val="002E64B1"/>
    <w:rsid w:val="002E6661"/>
    <w:rsid w:val="002E6F37"/>
    <w:rsid w:val="002E6F96"/>
    <w:rsid w:val="002E7098"/>
    <w:rsid w:val="002E7DDF"/>
    <w:rsid w:val="002F0459"/>
    <w:rsid w:val="002F06D2"/>
    <w:rsid w:val="002F0B52"/>
    <w:rsid w:val="002F1024"/>
    <w:rsid w:val="002F1F9A"/>
    <w:rsid w:val="002F21A4"/>
    <w:rsid w:val="002F2D41"/>
    <w:rsid w:val="002F42FC"/>
    <w:rsid w:val="002F4CC6"/>
    <w:rsid w:val="002F5B6F"/>
    <w:rsid w:val="002F72EC"/>
    <w:rsid w:val="002F77D4"/>
    <w:rsid w:val="00300380"/>
    <w:rsid w:val="00301BFD"/>
    <w:rsid w:val="00301CF9"/>
    <w:rsid w:val="00301F0B"/>
    <w:rsid w:val="003030A9"/>
    <w:rsid w:val="0030364C"/>
    <w:rsid w:val="00304493"/>
    <w:rsid w:val="00304999"/>
    <w:rsid w:val="00304F33"/>
    <w:rsid w:val="00305F32"/>
    <w:rsid w:val="0030653D"/>
    <w:rsid w:val="00306CD2"/>
    <w:rsid w:val="003078FF"/>
    <w:rsid w:val="00307F3B"/>
    <w:rsid w:val="00310236"/>
    <w:rsid w:val="00310C73"/>
    <w:rsid w:val="00310D2D"/>
    <w:rsid w:val="003121F5"/>
    <w:rsid w:val="003127F9"/>
    <w:rsid w:val="00312CC2"/>
    <w:rsid w:val="00312DA7"/>
    <w:rsid w:val="00313A63"/>
    <w:rsid w:val="00315CF5"/>
    <w:rsid w:val="0031649E"/>
    <w:rsid w:val="00317713"/>
    <w:rsid w:val="003177C6"/>
    <w:rsid w:val="0032034A"/>
    <w:rsid w:val="0032159D"/>
    <w:rsid w:val="00321F2E"/>
    <w:rsid w:val="0032205E"/>
    <w:rsid w:val="00322F71"/>
    <w:rsid w:val="00323F7E"/>
    <w:rsid w:val="003243C6"/>
    <w:rsid w:val="00324884"/>
    <w:rsid w:val="00324F53"/>
    <w:rsid w:val="00325569"/>
    <w:rsid w:val="00325A93"/>
    <w:rsid w:val="003265CB"/>
    <w:rsid w:val="0032671C"/>
    <w:rsid w:val="00327729"/>
    <w:rsid w:val="00327742"/>
    <w:rsid w:val="00327DA1"/>
    <w:rsid w:val="0033010B"/>
    <w:rsid w:val="00330E57"/>
    <w:rsid w:val="00330F57"/>
    <w:rsid w:val="003311F5"/>
    <w:rsid w:val="00331C09"/>
    <w:rsid w:val="00331F8E"/>
    <w:rsid w:val="003329BF"/>
    <w:rsid w:val="00333157"/>
    <w:rsid w:val="003339E9"/>
    <w:rsid w:val="00334A5D"/>
    <w:rsid w:val="00334B4A"/>
    <w:rsid w:val="00336025"/>
    <w:rsid w:val="003361CE"/>
    <w:rsid w:val="00336EB7"/>
    <w:rsid w:val="003379CC"/>
    <w:rsid w:val="00337C97"/>
    <w:rsid w:val="00337DF1"/>
    <w:rsid w:val="0034182C"/>
    <w:rsid w:val="00341DEE"/>
    <w:rsid w:val="00342141"/>
    <w:rsid w:val="003439DA"/>
    <w:rsid w:val="003440C4"/>
    <w:rsid w:val="0034502C"/>
    <w:rsid w:val="00345303"/>
    <w:rsid w:val="003454FB"/>
    <w:rsid w:val="003464A9"/>
    <w:rsid w:val="0034654B"/>
    <w:rsid w:val="003465B4"/>
    <w:rsid w:val="00346805"/>
    <w:rsid w:val="00347DE4"/>
    <w:rsid w:val="00347FD8"/>
    <w:rsid w:val="00350E98"/>
    <w:rsid w:val="003512DD"/>
    <w:rsid w:val="00351595"/>
    <w:rsid w:val="00351995"/>
    <w:rsid w:val="003519DE"/>
    <w:rsid w:val="003523F9"/>
    <w:rsid w:val="00352C1B"/>
    <w:rsid w:val="00352F06"/>
    <w:rsid w:val="0035313F"/>
    <w:rsid w:val="0035346B"/>
    <w:rsid w:val="00353482"/>
    <w:rsid w:val="00354A09"/>
    <w:rsid w:val="00355AF8"/>
    <w:rsid w:val="00355D54"/>
    <w:rsid w:val="00356185"/>
    <w:rsid w:val="00360476"/>
    <w:rsid w:val="003606FD"/>
    <w:rsid w:val="00361E27"/>
    <w:rsid w:val="003624B7"/>
    <w:rsid w:val="00362ED9"/>
    <w:rsid w:val="0036353C"/>
    <w:rsid w:val="00363C95"/>
    <w:rsid w:val="00363E67"/>
    <w:rsid w:val="003646A1"/>
    <w:rsid w:val="00364A99"/>
    <w:rsid w:val="00364AAF"/>
    <w:rsid w:val="00364D1C"/>
    <w:rsid w:val="003651F3"/>
    <w:rsid w:val="00365243"/>
    <w:rsid w:val="0036529B"/>
    <w:rsid w:val="00367555"/>
    <w:rsid w:val="00367ADD"/>
    <w:rsid w:val="00367D35"/>
    <w:rsid w:val="00367E6C"/>
    <w:rsid w:val="0037063E"/>
    <w:rsid w:val="00370786"/>
    <w:rsid w:val="00370F80"/>
    <w:rsid w:val="00371EDF"/>
    <w:rsid w:val="00372135"/>
    <w:rsid w:val="003722E1"/>
    <w:rsid w:val="0037240B"/>
    <w:rsid w:val="0037268E"/>
    <w:rsid w:val="003739B3"/>
    <w:rsid w:val="00373DA9"/>
    <w:rsid w:val="00373DD7"/>
    <w:rsid w:val="00373ECC"/>
    <w:rsid w:val="003743D2"/>
    <w:rsid w:val="0037481E"/>
    <w:rsid w:val="003752A7"/>
    <w:rsid w:val="0037547E"/>
    <w:rsid w:val="00375D02"/>
    <w:rsid w:val="0037689E"/>
    <w:rsid w:val="003769B8"/>
    <w:rsid w:val="003803CE"/>
    <w:rsid w:val="00380A43"/>
    <w:rsid w:val="00380AC7"/>
    <w:rsid w:val="0038171C"/>
    <w:rsid w:val="00382CCD"/>
    <w:rsid w:val="00384577"/>
    <w:rsid w:val="0038542E"/>
    <w:rsid w:val="003855EA"/>
    <w:rsid w:val="003856E2"/>
    <w:rsid w:val="00385ED4"/>
    <w:rsid w:val="00387740"/>
    <w:rsid w:val="00387B26"/>
    <w:rsid w:val="00387D48"/>
    <w:rsid w:val="00390173"/>
    <w:rsid w:val="003918D1"/>
    <w:rsid w:val="00391BFF"/>
    <w:rsid w:val="00391E77"/>
    <w:rsid w:val="00392538"/>
    <w:rsid w:val="00392AC0"/>
    <w:rsid w:val="00392C0C"/>
    <w:rsid w:val="0039396F"/>
    <w:rsid w:val="00394898"/>
    <w:rsid w:val="00394E4A"/>
    <w:rsid w:val="003957F2"/>
    <w:rsid w:val="0039588A"/>
    <w:rsid w:val="003962D0"/>
    <w:rsid w:val="003976C3"/>
    <w:rsid w:val="00397815"/>
    <w:rsid w:val="003979F6"/>
    <w:rsid w:val="003A30D5"/>
    <w:rsid w:val="003A4187"/>
    <w:rsid w:val="003A498F"/>
    <w:rsid w:val="003A4AF0"/>
    <w:rsid w:val="003A656F"/>
    <w:rsid w:val="003A6C6E"/>
    <w:rsid w:val="003B057B"/>
    <w:rsid w:val="003B18F3"/>
    <w:rsid w:val="003B1C56"/>
    <w:rsid w:val="003B1D28"/>
    <w:rsid w:val="003B1EB7"/>
    <w:rsid w:val="003B274E"/>
    <w:rsid w:val="003B2BA8"/>
    <w:rsid w:val="003B3346"/>
    <w:rsid w:val="003B369A"/>
    <w:rsid w:val="003B36E1"/>
    <w:rsid w:val="003B3CA6"/>
    <w:rsid w:val="003B59EE"/>
    <w:rsid w:val="003B64E1"/>
    <w:rsid w:val="003B6534"/>
    <w:rsid w:val="003B6D70"/>
    <w:rsid w:val="003B7071"/>
    <w:rsid w:val="003C015F"/>
    <w:rsid w:val="003C0680"/>
    <w:rsid w:val="003C07BC"/>
    <w:rsid w:val="003C13FB"/>
    <w:rsid w:val="003C19A7"/>
    <w:rsid w:val="003C39EE"/>
    <w:rsid w:val="003C50A4"/>
    <w:rsid w:val="003C569A"/>
    <w:rsid w:val="003C58FB"/>
    <w:rsid w:val="003C6419"/>
    <w:rsid w:val="003C6DEE"/>
    <w:rsid w:val="003C7EB9"/>
    <w:rsid w:val="003D0196"/>
    <w:rsid w:val="003D03C2"/>
    <w:rsid w:val="003D28B2"/>
    <w:rsid w:val="003D31C1"/>
    <w:rsid w:val="003D34FB"/>
    <w:rsid w:val="003D3607"/>
    <w:rsid w:val="003D526D"/>
    <w:rsid w:val="003D5565"/>
    <w:rsid w:val="003D5835"/>
    <w:rsid w:val="003D6082"/>
    <w:rsid w:val="003D7C90"/>
    <w:rsid w:val="003E1758"/>
    <w:rsid w:val="003E2130"/>
    <w:rsid w:val="003E28C8"/>
    <w:rsid w:val="003E2DB0"/>
    <w:rsid w:val="003E5295"/>
    <w:rsid w:val="003E57E7"/>
    <w:rsid w:val="003E734E"/>
    <w:rsid w:val="003E7574"/>
    <w:rsid w:val="003E7DCB"/>
    <w:rsid w:val="003F0A28"/>
    <w:rsid w:val="003F0FFD"/>
    <w:rsid w:val="003F1DA2"/>
    <w:rsid w:val="003F28F9"/>
    <w:rsid w:val="003F458E"/>
    <w:rsid w:val="003F4BC2"/>
    <w:rsid w:val="003F5BF0"/>
    <w:rsid w:val="003F6DA2"/>
    <w:rsid w:val="003F703C"/>
    <w:rsid w:val="00400A33"/>
    <w:rsid w:val="004015A0"/>
    <w:rsid w:val="00401AD8"/>
    <w:rsid w:val="00401B84"/>
    <w:rsid w:val="0040264B"/>
    <w:rsid w:val="00403410"/>
    <w:rsid w:val="00403C11"/>
    <w:rsid w:val="00403C9B"/>
    <w:rsid w:val="0040463E"/>
    <w:rsid w:val="00404E46"/>
    <w:rsid w:val="00405165"/>
    <w:rsid w:val="00405488"/>
    <w:rsid w:val="00405876"/>
    <w:rsid w:val="004063B5"/>
    <w:rsid w:val="0040773F"/>
    <w:rsid w:val="004078E8"/>
    <w:rsid w:val="00407903"/>
    <w:rsid w:val="00407FDC"/>
    <w:rsid w:val="00410044"/>
    <w:rsid w:val="00410DD9"/>
    <w:rsid w:val="00410F23"/>
    <w:rsid w:val="004142BD"/>
    <w:rsid w:val="0041475D"/>
    <w:rsid w:val="004147A3"/>
    <w:rsid w:val="0041581C"/>
    <w:rsid w:val="004159BE"/>
    <w:rsid w:val="00415F10"/>
    <w:rsid w:val="004162B2"/>
    <w:rsid w:val="00416804"/>
    <w:rsid w:val="0041725C"/>
    <w:rsid w:val="00417D3D"/>
    <w:rsid w:val="0042014D"/>
    <w:rsid w:val="004211BB"/>
    <w:rsid w:val="004215D2"/>
    <w:rsid w:val="0042274D"/>
    <w:rsid w:val="004229C0"/>
    <w:rsid w:val="0042311C"/>
    <w:rsid w:val="00423B87"/>
    <w:rsid w:val="00423F68"/>
    <w:rsid w:val="004246A4"/>
    <w:rsid w:val="00424CEA"/>
    <w:rsid w:val="00425200"/>
    <w:rsid w:val="0042528F"/>
    <w:rsid w:val="0042557B"/>
    <w:rsid w:val="0042696F"/>
    <w:rsid w:val="00426F0E"/>
    <w:rsid w:val="00426FB8"/>
    <w:rsid w:val="00427313"/>
    <w:rsid w:val="00430F1D"/>
    <w:rsid w:val="00432C42"/>
    <w:rsid w:val="004348CA"/>
    <w:rsid w:val="00434DB6"/>
    <w:rsid w:val="00435A29"/>
    <w:rsid w:val="00435EEA"/>
    <w:rsid w:val="00437622"/>
    <w:rsid w:val="004378A1"/>
    <w:rsid w:val="00437CF1"/>
    <w:rsid w:val="00437DAE"/>
    <w:rsid w:val="00440967"/>
    <w:rsid w:val="00441184"/>
    <w:rsid w:val="004412A1"/>
    <w:rsid w:val="00441DD0"/>
    <w:rsid w:val="00441EF4"/>
    <w:rsid w:val="00441F14"/>
    <w:rsid w:val="00441F43"/>
    <w:rsid w:val="00442DBA"/>
    <w:rsid w:val="004434A6"/>
    <w:rsid w:val="0044395C"/>
    <w:rsid w:val="004440F0"/>
    <w:rsid w:val="004453B3"/>
    <w:rsid w:val="004459F3"/>
    <w:rsid w:val="00446CD4"/>
    <w:rsid w:val="00447082"/>
    <w:rsid w:val="0044777A"/>
    <w:rsid w:val="004478F8"/>
    <w:rsid w:val="00450507"/>
    <w:rsid w:val="00451078"/>
    <w:rsid w:val="00451B56"/>
    <w:rsid w:val="0045271F"/>
    <w:rsid w:val="00452E87"/>
    <w:rsid w:val="00453E69"/>
    <w:rsid w:val="004547A5"/>
    <w:rsid w:val="0045497D"/>
    <w:rsid w:val="00455019"/>
    <w:rsid w:val="00455BD5"/>
    <w:rsid w:val="00455D2C"/>
    <w:rsid w:val="00455E21"/>
    <w:rsid w:val="00455FD6"/>
    <w:rsid w:val="00456628"/>
    <w:rsid w:val="0045681D"/>
    <w:rsid w:val="00456D93"/>
    <w:rsid w:val="0045742F"/>
    <w:rsid w:val="00457A30"/>
    <w:rsid w:val="00457B75"/>
    <w:rsid w:val="00460372"/>
    <w:rsid w:val="00461338"/>
    <w:rsid w:val="004617A2"/>
    <w:rsid w:val="00461F72"/>
    <w:rsid w:val="0046229C"/>
    <w:rsid w:val="0046303A"/>
    <w:rsid w:val="0046331E"/>
    <w:rsid w:val="00463505"/>
    <w:rsid w:val="00464041"/>
    <w:rsid w:val="0046520F"/>
    <w:rsid w:val="00465747"/>
    <w:rsid w:val="00467700"/>
    <w:rsid w:val="00467804"/>
    <w:rsid w:val="00467CF9"/>
    <w:rsid w:val="0047043E"/>
    <w:rsid w:val="00471539"/>
    <w:rsid w:val="004715D0"/>
    <w:rsid w:val="004718D9"/>
    <w:rsid w:val="00471B51"/>
    <w:rsid w:val="004724A8"/>
    <w:rsid w:val="00472B7D"/>
    <w:rsid w:val="0047318C"/>
    <w:rsid w:val="00473FEB"/>
    <w:rsid w:val="00475522"/>
    <w:rsid w:val="00476135"/>
    <w:rsid w:val="00476ACE"/>
    <w:rsid w:val="00477265"/>
    <w:rsid w:val="004777C3"/>
    <w:rsid w:val="00477AC3"/>
    <w:rsid w:val="0048022E"/>
    <w:rsid w:val="00480D0C"/>
    <w:rsid w:val="004811D9"/>
    <w:rsid w:val="00481710"/>
    <w:rsid w:val="00481DD2"/>
    <w:rsid w:val="00482178"/>
    <w:rsid w:val="00482C56"/>
    <w:rsid w:val="00482FD9"/>
    <w:rsid w:val="0048462F"/>
    <w:rsid w:val="00485803"/>
    <w:rsid w:val="004869DA"/>
    <w:rsid w:val="00486F48"/>
    <w:rsid w:val="00487710"/>
    <w:rsid w:val="00487B89"/>
    <w:rsid w:val="0049016B"/>
    <w:rsid w:val="00490285"/>
    <w:rsid w:val="00491699"/>
    <w:rsid w:val="00491944"/>
    <w:rsid w:val="00491A96"/>
    <w:rsid w:val="004940A7"/>
    <w:rsid w:val="004943AD"/>
    <w:rsid w:val="004947C9"/>
    <w:rsid w:val="00495053"/>
    <w:rsid w:val="00496077"/>
    <w:rsid w:val="00496910"/>
    <w:rsid w:val="00496B12"/>
    <w:rsid w:val="00496F53"/>
    <w:rsid w:val="0049747E"/>
    <w:rsid w:val="00497572"/>
    <w:rsid w:val="004977D2"/>
    <w:rsid w:val="0049783C"/>
    <w:rsid w:val="004A0A37"/>
    <w:rsid w:val="004A16FE"/>
    <w:rsid w:val="004A24AF"/>
    <w:rsid w:val="004A2ED9"/>
    <w:rsid w:val="004A3368"/>
    <w:rsid w:val="004A3370"/>
    <w:rsid w:val="004A33F1"/>
    <w:rsid w:val="004A3518"/>
    <w:rsid w:val="004A3C16"/>
    <w:rsid w:val="004A515D"/>
    <w:rsid w:val="004A58DE"/>
    <w:rsid w:val="004A5F8A"/>
    <w:rsid w:val="004A6D73"/>
    <w:rsid w:val="004A715E"/>
    <w:rsid w:val="004A7F14"/>
    <w:rsid w:val="004A7F61"/>
    <w:rsid w:val="004B030E"/>
    <w:rsid w:val="004B0757"/>
    <w:rsid w:val="004B1A3C"/>
    <w:rsid w:val="004B2A73"/>
    <w:rsid w:val="004B2CC2"/>
    <w:rsid w:val="004B2EDD"/>
    <w:rsid w:val="004B3082"/>
    <w:rsid w:val="004B3C58"/>
    <w:rsid w:val="004B3EB4"/>
    <w:rsid w:val="004B54AD"/>
    <w:rsid w:val="004B6B3D"/>
    <w:rsid w:val="004B793D"/>
    <w:rsid w:val="004C07F6"/>
    <w:rsid w:val="004C0A5F"/>
    <w:rsid w:val="004C1CAF"/>
    <w:rsid w:val="004C2B52"/>
    <w:rsid w:val="004C37F4"/>
    <w:rsid w:val="004C44D5"/>
    <w:rsid w:val="004C483A"/>
    <w:rsid w:val="004C5EE3"/>
    <w:rsid w:val="004C7682"/>
    <w:rsid w:val="004C778B"/>
    <w:rsid w:val="004C7C1B"/>
    <w:rsid w:val="004D018E"/>
    <w:rsid w:val="004D0FA2"/>
    <w:rsid w:val="004D11F0"/>
    <w:rsid w:val="004D1566"/>
    <w:rsid w:val="004D2DB2"/>
    <w:rsid w:val="004D3696"/>
    <w:rsid w:val="004D4F0A"/>
    <w:rsid w:val="004D5567"/>
    <w:rsid w:val="004D6D7C"/>
    <w:rsid w:val="004E04DC"/>
    <w:rsid w:val="004E0566"/>
    <w:rsid w:val="004E0E4E"/>
    <w:rsid w:val="004E169E"/>
    <w:rsid w:val="004E23DD"/>
    <w:rsid w:val="004E26EF"/>
    <w:rsid w:val="004E2F57"/>
    <w:rsid w:val="004E316C"/>
    <w:rsid w:val="004E37F1"/>
    <w:rsid w:val="004E4EEA"/>
    <w:rsid w:val="004E4FCF"/>
    <w:rsid w:val="004E58CC"/>
    <w:rsid w:val="004E5E6F"/>
    <w:rsid w:val="004E60D6"/>
    <w:rsid w:val="004E6315"/>
    <w:rsid w:val="004E6A8F"/>
    <w:rsid w:val="004E7B93"/>
    <w:rsid w:val="004F0314"/>
    <w:rsid w:val="004F0932"/>
    <w:rsid w:val="004F0A12"/>
    <w:rsid w:val="004F0EED"/>
    <w:rsid w:val="004F1222"/>
    <w:rsid w:val="004F3281"/>
    <w:rsid w:val="004F3A47"/>
    <w:rsid w:val="004F42A8"/>
    <w:rsid w:val="004F42E5"/>
    <w:rsid w:val="004F5DF6"/>
    <w:rsid w:val="004F6B76"/>
    <w:rsid w:val="004F7E73"/>
    <w:rsid w:val="005001B3"/>
    <w:rsid w:val="005005F7"/>
    <w:rsid w:val="00501733"/>
    <w:rsid w:val="005019BB"/>
    <w:rsid w:val="00502696"/>
    <w:rsid w:val="00502E20"/>
    <w:rsid w:val="00503696"/>
    <w:rsid w:val="00503917"/>
    <w:rsid w:val="00504BF5"/>
    <w:rsid w:val="005055D7"/>
    <w:rsid w:val="005056A1"/>
    <w:rsid w:val="005068D3"/>
    <w:rsid w:val="00506D00"/>
    <w:rsid w:val="005070D0"/>
    <w:rsid w:val="00507152"/>
    <w:rsid w:val="0050719F"/>
    <w:rsid w:val="0050745F"/>
    <w:rsid w:val="00507C05"/>
    <w:rsid w:val="005102E1"/>
    <w:rsid w:val="00512395"/>
    <w:rsid w:val="00512AEA"/>
    <w:rsid w:val="00512EBB"/>
    <w:rsid w:val="00513ADA"/>
    <w:rsid w:val="00513C66"/>
    <w:rsid w:val="00513EE8"/>
    <w:rsid w:val="0051480E"/>
    <w:rsid w:val="00515771"/>
    <w:rsid w:val="005157A2"/>
    <w:rsid w:val="00515CD5"/>
    <w:rsid w:val="005167B6"/>
    <w:rsid w:val="00516C43"/>
    <w:rsid w:val="00517E75"/>
    <w:rsid w:val="00520594"/>
    <w:rsid w:val="005206CF"/>
    <w:rsid w:val="00520C0F"/>
    <w:rsid w:val="0052123D"/>
    <w:rsid w:val="005212D1"/>
    <w:rsid w:val="0052203E"/>
    <w:rsid w:val="00523227"/>
    <w:rsid w:val="005239AE"/>
    <w:rsid w:val="00525767"/>
    <w:rsid w:val="005257F9"/>
    <w:rsid w:val="0052595D"/>
    <w:rsid w:val="00531630"/>
    <w:rsid w:val="00531ED7"/>
    <w:rsid w:val="00532AB2"/>
    <w:rsid w:val="00532DF5"/>
    <w:rsid w:val="005346D7"/>
    <w:rsid w:val="00535200"/>
    <w:rsid w:val="00535E40"/>
    <w:rsid w:val="00535EE5"/>
    <w:rsid w:val="00536063"/>
    <w:rsid w:val="0053624F"/>
    <w:rsid w:val="005363BB"/>
    <w:rsid w:val="00536D72"/>
    <w:rsid w:val="00537375"/>
    <w:rsid w:val="005373F6"/>
    <w:rsid w:val="00540821"/>
    <w:rsid w:val="0054131D"/>
    <w:rsid w:val="005422ED"/>
    <w:rsid w:val="00542809"/>
    <w:rsid w:val="00543386"/>
    <w:rsid w:val="00543803"/>
    <w:rsid w:val="00543E2F"/>
    <w:rsid w:val="005450D7"/>
    <w:rsid w:val="0054590F"/>
    <w:rsid w:val="00545E5D"/>
    <w:rsid w:val="00546030"/>
    <w:rsid w:val="00546033"/>
    <w:rsid w:val="0054627D"/>
    <w:rsid w:val="005468E8"/>
    <w:rsid w:val="00546C4C"/>
    <w:rsid w:val="00547129"/>
    <w:rsid w:val="005475E5"/>
    <w:rsid w:val="00547EB9"/>
    <w:rsid w:val="00547F42"/>
    <w:rsid w:val="00550943"/>
    <w:rsid w:val="00551238"/>
    <w:rsid w:val="00551B84"/>
    <w:rsid w:val="00551F2B"/>
    <w:rsid w:val="00552047"/>
    <w:rsid w:val="0055204B"/>
    <w:rsid w:val="00552404"/>
    <w:rsid w:val="00553B79"/>
    <w:rsid w:val="00554DAE"/>
    <w:rsid w:val="005550EF"/>
    <w:rsid w:val="005556AE"/>
    <w:rsid w:val="00555CCD"/>
    <w:rsid w:val="00557263"/>
    <w:rsid w:val="0056029E"/>
    <w:rsid w:val="00560A40"/>
    <w:rsid w:val="00560E30"/>
    <w:rsid w:val="00561007"/>
    <w:rsid w:val="0056241B"/>
    <w:rsid w:val="0056253A"/>
    <w:rsid w:val="0056279A"/>
    <w:rsid w:val="005628BF"/>
    <w:rsid w:val="00562C89"/>
    <w:rsid w:val="00563CE9"/>
    <w:rsid w:val="00564389"/>
    <w:rsid w:val="00564592"/>
    <w:rsid w:val="00565123"/>
    <w:rsid w:val="005656AB"/>
    <w:rsid w:val="00565725"/>
    <w:rsid w:val="00565FF9"/>
    <w:rsid w:val="00566637"/>
    <w:rsid w:val="00566EDB"/>
    <w:rsid w:val="005677F4"/>
    <w:rsid w:val="00567C43"/>
    <w:rsid w:val="00567F7C"/>
    <w:rsid w:val="0057024C"/>
    <w:rsid w:val="00570417"/>
    <w:rsid w:val="00570D3E"/>
    <w:rsid w:val="005714DD"/>
    <w:rsid w:val="005720FA"/>
    <w:rsid w:val="00573ACF"/>
    <w:rsid w:val="00574708"/>
    <w:rsid w:val="00574A04"/>
    <w:rsid w:val="00575232"/>
    <w:rsid w:val="0057528B"/>
    <w:rsid w:val="00575352"/>
    <w:rsid w:val="00575E3F"/>
    <w:rsid w:val="00576A7F"/>
    <w:rsid w:val="00576DB6"/>
    <w:rsid w:val="00577657"/>
    <w:rsid w:val="00577A91"/>
    <w:rsid w:val="00577CFB"/>
    <w:rsid w:val="005824DE"/>
    <w:rsid w:val="00582D58"/>
    <w:rsid w:val="0058360D"/>
    <w:rsid w:val="00583C51"/>
    <w:rsid w:val="00584004"/>
    <w:rsid w:val="00584078"/>
    <w:rsid w:val="005850A5"/>
    <w:rsid w:val="00585846"/>
    <w:rsid w:val="00585A01"/>
    <w:rsid w:val="005871E4"/>
    <w:rsid w:val="00587A79"/>
    <w:rsid w:val="00587E1F"/>
    <w:rsid w:val="005911C7"/>
    <w:rsid w:val="00591A95"/>
    <w:rsid w:val="00591DCC"/>
    <w:rsid w:val="00591DFF"/>
    <w:rsid w:val="005927AF"/>
    <w:rsid w:val="005935F1"/>
    <w:rsid w:val="00593DAB"/>
    <w:rsid w:val="00593ED1"/>
    <w:rsid w:val="00594CCC"/>
    <w:rsid w:val="00594E97"/>
    <w:rsid w:val="00595C3F"/>
    <w:rsid w:val="00596165"/>
    <w:rsid w:val="0059677A"/>
    <w:rsid w:val="00596D41"/>
    <w:rsid w:val="00597827"/>
    <w:rsid w:val="005A059E"/>
    <w:rsid w:val="005A0B5B"/>
    <w:rsid w:val="005A0F72"/>
    <w:rsid w:val="005A1487"/>
    <w:rsid w:val="005A16D2"/>
    <w:rsid w:val="005A1904"/>
    <w:rsid w:val="005A1C9E"/>
    <w:rsid w:val="005A20AC"/>
    <w:rsid w:val="005A2344"/>
    <w:rsid w:val="005A2669"/>
    <w:rsid w:val="005A29FF"/>
    <w:rsid w:val="005A3973"/>
    <w:rsid w:val="005A4326"/>
    <w:rsid w:val="005A4D28"/>
    <w:rsid w:val="005A57ED"/>
    <w:rsid w:val="005A6A5F"/>
    <w:rsid w:val="005A6C78"/>
    <w:rsid w:val="005A738E"/>
    <w:rsid w:val="005A77B9"/>
    <w:rsid w:val="005A79AC"/>
    <w:rsid w:val="005A7DE0"/>
    <w:rsid w:val="005A7E02"/>
    <w:rsid w:val="005B1129"/>
    <w:rsid w:val="005B1AB9"/>
    <w:rsid w:val="005B3610"/>
    <w:rsid w:val="005B380E"/>
    <w:rsid w:val="005B5410"/>
    <w:rsid w:val="005B58E3"/>
    <w:rsid w:val="005B5AF5"/>
    <w:rsid w:val="005B7EA7"/>
    <w:rsid w:val="005C032E"/>
    <w:rsid w:val="005C175B"/>
    <w:rsid w:val="005C29E3"/>
    <w:rsid w:val="005C366F"/>
    <w:rsid w:val="005C3B1F"/>
    <w:rsid w:val="005C44E0"/>
    <w:rsid w:val="005C503C"/>
    <w:rsid w:val="005C50BD"/>
    <w:rsid w:val="005C579A"/>
    <w:rsid w:val="005C5E9E"/>
    <w:rsid w:val="005C61C2"/>
    <w:rsid w:val="005C6DC8"/>
    <w:rsid w:val="005C6FC6"/>
    <w:rsid w:val="005C706A"/>
    <w:rsid w:val="005C73E9"/>
    <w:rsid w:val="005C74F2"/>
    <w:rsid w:val="005D0175"/>
    <w:rsid w:val="005D09E6"/>
    <w:rsid w:val="005D0DA8"/>
    <w:rsid w:val="005D10F7"/>
    <w:rsid w:val="005D1DE5"/>
    <w:rsid w:val="005D2FA0"/>
    <w:rsid w:val="005D3D55"/>
    <w:rsid w:val="005D548C"/>
    <w:rsid w:val="005D578B"/>
    <w:rsid w:val="005D678C"/>
    <w:rsid w:val="005D6891"/>
    <w:rsid w:val="005D68E9"/>
    <w:rsid w:val="005D6D43"/>
    <w:rsid w:val="005D7648"/>
    <w:rsid w:val="005E0134"/>
    <w:rsid w:val="005E0E78"/>
    <w:rsid w:val="005E134B"/>
    <w:rsid w:val="005E13A9"/>
    <w:rsid w:val="005E2993"/>
    <w:rsid w:val="005E3E41"/>
    <w:rsid w:val="005E4CC6"/>
    <w:rsid w:val="005E5B3E"/>
    <w:rsid w:val="005E5B62"/>
    <w:rsid w:val="005E6107"/>
    <w:rsid w:val="005E6928"/>
    <w:rsid w:val="005E6F29"/>
    <w:rsid w:val="005E70BB"/>
    <w:rsid w:val="005E7309"/>
    <w:rsid w:val="005E73D2"/>
    <w:rsid w:val="005E743A"/>
    <w:rsid w:val="005E789D"/>
    <w:rsid w:val="005E7DE9"/>
    <w:rsid w:val="005F0688"/>
    <w:rsid w:val="005F0A03"/>
    <w:rsid w:val="005F0CF6"/>
    <w:rsid w:val="005F19F8"/>
    <w:rsid w:val="005F21EA"/>
    <w:rsid w:val="005F3C26"/>
    <w:rsid w:val="005F420E"/>
    <w:rsid w:val="005F499B"/>
    <w:rsid w:val="005F5E9A"/>
    <w:rsid w:val="005F5EAA"/>
    <w:rsid w:val="005F641C"/>
    <w:rsid w:val="005F6F7B"/>
    <w:rsid w:val="005F7258"/>
    <w:rsid w:val="005F77B6"/>
    <w:rsid w:val="005F79EC"/>
    <w:rsid w:val="00600ECE"/>
    <w:rsid w:val="00600FA5"/>
    <w:rsid w:val="00601300"/>
    <w:rsid w:val="006016C3"/>
    <w:rsid w:val="00601973"/>
    <w:rsid w:val="00601FED"/>
    <w:rsid w:val="00603EDE"/>
    <w:rsid w:val="0060569D"/>
    <w:rsid w:val="00606627"/>
    <w:rsid w:val="00606909"/>
    <w:rsid w:val="006070C6"/>
    <w:rsid w:val="00607B69"/>
    <w:rsid w:val="00607C17"/>
    <w:rsid w:val="00610FF1"/>
    <w:rsid w:val="0061156A"/>
    <w:rsid w:val="00612145"/>
    <w:rsid w:val="00612528"/>
    <w:rsid w:val="0061388D"/>
    <w:rsid w:val="00613905"/>
    <w:rsid w:val="00613A14"/>
    <w:rsid w:val="0061489E"/>
    <w:rsid w:val="00614FB5"/>
    <w:rsid w:val="006158C3"/>
    <w:rsid w:val="00615F40"/>
    <w:rsid w:val="00616069"/>
    <w:rsid w:val="006167A0"/>
    <w:rsid w:val="00616E6F"/>
    <w:rsid w:val="0061755C"/>
    <w:rsid w:val="00620570"/>
    <w:rsid w:val="00620822"/>
    <w:rsid w:val="006209C9"/>
    <w:rsid w:val="00620ECA"/>
    <w:rsid w:val="00620F55"/>
    <w:rsid w:val="006226C2"/>
    <w:rsid w:val="00622E31"/>
    <w:rsid w:val="00623A8A"/>
    <w:rsid w:val="00623D38"/>
    <w:rsid w:val="0062434F"/>
    <w:rsid w:val="00624AE3"/>
    <w:rsid w:val="00625740"/>
    <w:rsid w:val="006265C1"/>
    <w:rsid w:val="0062791A"/>
    <w:rsid w:val="00627AFD"/>
    <w:rsid w:val="00627D48"/>
    <w:rsid w:val="00627D9D"/>
    <w:rsid w:val="006302C5"/>
    <w:rsid w:val="00630D78"/>
    <w:rsid w:val="00632CD4"/>
    <w:rsid w:val="00632FDA"/>
    <w:rsid w:val="00633794"/>
    <w:rsid w:val="00633A31"/>
    <w:rsid w:val="00633FF2"/>
    <w:rsid w:val="00634714"/>
    <w:rsid w:val="00636652"/>
    <w:rsid w:val="006367EA"/>
    <w:rsid w:val="00637B6D"/>
    <w:rsid w:val="0064079B"/>
    <w:rsid w:val="00641B9A"/>
    <w:rsid w:val="00641CD7"/>
    <w:rsid w:val="006427C8"/>
    <w:rsid w:val="00642971"/>
    <w:rsid w:val="00642BBF"/>
    <w:rsid w:val="00642F38"/>
    <w:rsid w:val="00643608"/>
    <w:rsid w:val="00643980"/>
    <w:rsid w:val="00643AF2"/>
    <w:rsid w:val="00644D4D"/>
    <w:rsid w:val="006468F4"/>
    <w:rsid w:val="006472AC"/>
    <w:rsid w:val="00650A4E"/>
    <w:rsid w:val="00650C33"/>
    <w:rsid w:val="0065132A"/>
    <w:rsid w:val="00651EE6"/>
    <w:rsid w:val="0065263D"/>
    <w:rsid w:val="00652AB1"/>
    <w:rsid w:val="00653419"/>
    <w:rsid w:val="006543DF"/>
    <w:rsid w:val="0065483B"/>
    <w:rsid w:val="00655BC6"/>
    <w:rsid w:val="006565CC"/>
    <w:rsid w:val="00656691"/>
    <w:rsid w:val="00657070"/>
    <w:rsid w:val="00657A5A"/>
    <w:rsid w:val="00660A42"/>
    <w:rsid w:val="00660D2C"/>
    <w:rsid w:val="0066122F"/>
    <w:rsid w:val="00661B19"/>
    <w:rsid w:val="00662528"/>
    <w:rsid w:val="006625B3"/>
    <w:rsid w:val="006637CF"/>
    <w:rsid w:val="006638B1"/>
    <w:rsid w:val="0066399E"/>
    <w:rsid w:val="0066432D"/>
    <w:rsid w:val="006650CE"/>
    <w:rsid w:val="00665334"/>
    <w:rsid w:val="00665A11"/>
    <w:rsid w:val="006661C0"/>
    <w:rsid w:val="0066652C"/>
    <w:rsid w:val="00666FE3"/>
    <w:rsid w:val="006670F9"/>
    <w:rsid w:val="00667390"/>
    <w:rsid w:val="0067015C"/>
    <w:rsid w:val="00670873"/>
    <w:rsid w:val="006708B2"/>
    <w:rsid w:val="00670ED9"/>
    <w:rsid w:val="00670FBF"/>
    <w:rsid w:val="006713B5"/>
    <w:rsid w:val="00672BAA"/>
    <w:rsid w:val="00672C19"/>
    <w:rsid w:val="00672D93"/>
    <w:rsid w:val="006736D6"/>
    <w:rsid w:val="00673922"/>
    <w:rsid w:val="00674024"/>
    <w:rsid w:val="0067472D"/>
    <w:rsid w:val="006747B1"/>
    <w:rsid w:val="00674CA1"/>
    <w:rsid w:val="006753EE"/>
    <w:rsid w:val="00675A78"/>
    <w:rsid w:val="00675ED7"/>
    <w:rsid w:val="00676757"/>
    <w:rsid w:val="00677F00"/>
    <w:rsid w:val="00680024"/>
    <w:rsid w:val="00680EAC"/>
    <w:rsid w:val="00680F7F"/>
    <w:rsid w:val="00681D91"/>
    <w:rsid w:val="00683C83"/>
    <w:rsid w:val="0068439B"/>
    <w:rsid w:val="006844BC"/>
    <w:rsid w:val="0068502F"/>
    <w:rsid w:val="006857D1"/>
    <w:rsid w:val="006865C1"/>
    <w:rsid w:val="00690285"/>
    <w:rsid w:val="0069216D"/>
    <w:rsid w:val="006922C4"/>
    <w:rsid w:val="00692373"/>
    <w:rsid w:val="0069240F"/>
    <w:rsid w:val="006929AC"/>
    <w:rsid w:val="0069392B"/>
    <w:rsid w:val="00694954"/>
    <w:rsid w:val="006967FC"/>
    <w:rsid w:val="00697DBE"/>
    <w:rsid w:val="006A0A32"/>
    <w:rsid w:val="006A0CE8"/>
    <w:rsid w:val="006A0F4C"/>
    <w:rsid w:val="006A1EF1"/>
    <w:rsid w:val="006A2A6F"/>
    <w:rsid w:val="006A3169"/>
    <w:rsid w:val="006A36AB"/>
    <w:rsid w:val="006A4899"/>
    <w:rsid w:val="006A4EF0"/>
    <w:rsid w:val="006A594B"/>
    <w:rsid w:val="006A5AC7"/>
    <w:rsid w:val="006A6028"/>
    <w:rsid w:val="006A6448"/>
    <w:rsid w:val="006A6D60"/>
    <w:rsid w:val="006A7CEE"/>
    <w:rsid w:val="006B065A"/>
    <w:rsid w:val="006B1221"/>
    <w:rsid w:val="006B2050"/>
    <w:rsid w:val="006B2103"/>
    <w:rsid w:val="006B287B"/>
    <w:rsid w:val="006B2E15"/>
    <w:rsid w:val="006B2E8E"/>
    <w:rsid w:val="006B3031"/>
    <w:rsid w:val="006B335A"/>
    <w:rsid w:val="006B36F7"/>
    <w:rsid w:val="006B478F"/>
    <w:rsid w:val="006B4B68"/>
    <w:rsid w:val="006B4DF4"/>
    <w:rsid w:val="006B4E9E"/>
    <w:rsid w:val="006B5070"/>
    <w:rsid w:val="006B5EC8"/>
    <w:rsid w:val="006B61E9"/>
    <w:rsid w:val="006B6605"/>
    <w:rsid w:val="006B6BB7"/>
    <w:rsid w:val="006B6EA9"/>
    <w:rsid w:val="006B7FD7"/>
    <w:rsid w:val="006C04E8"/>
    <w:rsid w:val="006C053B"/>
    <w:rsid w:val="006C0981"/>
    <w:rsid w:val="006C0DA5"/>
    <w:rsid w:val="006C1561"/>
    <w:rsid w:val="006C19BD"/>
    <w:rsid w:val="006C20D7"/>
    <w:rsid w:val="006C24C2"/>
    <w:rsid w:val="006C2567"/>
    <w:rsid w:val="006C27CE"/>
    <w:rsid w:val="006C2B93"/>
    <w:rsid w:val="006C3C74"/>
    <w:rsid w:val="006C4663"/>
    <w:rsid w:val="006C4710"/>
    <w:rsid w:val="006C553D"/>
    <w:rsid w:val="006C5BF5"/>
    <w:rsid w:val="006C5DCC"/>
    <w:rsid w:val="006C5ED5"/>
    <w:rsid w:val="006C61BE"/>
    <w:rsid w:val="006C6DDB"/>
    <w:rsid w:val="006D094E"/>
    <w:rsid w:val="006D0C0F"/>
    <w:rsid w:val="006D0DE2"/>
    <w:rsid w:val="006D0E75"/>
    <w:rsid w:val="006D135C"/>
    <w:rsid w:val="006D1BA0"/>
    <w:rsid w:val="006D1C91"/>
    <w:rsid w:val="006D1F2A"/>
    <w:rsid w:val="006D2774"/>
    <w:rsid w:val="006D2AD9"/>
    <w:rsid w:val="006D3656"/>
    <w:rsid w:val="006D3887"/>
    <w:rsid w:val="006D3932"/>
    <w:rsid w:val="006D540F"/>
    <w:rsid w:val="006D543C"/>
    <w:rsid w:val="006D5627"/>
    <w:rsid w:val="006D593C"/>
    <w:rsid w:val="006D5BF4"/>
    <w:rsid w:val="006D6037"/>
    <w:rsid w:val="006D63C7"/>
    <w:rsid w:val="006D734C"/>
    <w:rsid w:val="006D7DE3"/>
    <w:rsid w:val="006D7FF1"/>
    <w:rsid w:val="006E0451"/>
    <w:rsid w:val="006E0A65"/>
    <w:rsid w:val="006E0B0A"/>
    <w:rsid w:val="006E0F92"/>
    <w:rsid w:val="006E1EDF"/>
    <w:rsid w:val="006E1F5A"/>
    <w:rsid w:val="006E25DE"/>
    <w:rsid w:val="006E2AE7"/>
    <w:rsid w:val="006E2E80"/>
    <w:rsid w:val="006E3257"/>
    <w:rsid w:val="006E340A"/>
    <w:rsid w:val="006E391B"/>
    <w:rsid w:val="006E3EE3"/>
    <w:rsid w:val="006E5534"/>
    <w:rsid w:val="006E589E"/>
    <w:rsid w:val="006E5C5C"/>
    <w:rsid w:val="006E61AA"/>
    <w:rsid w:val="006E64CC"/>
    <w:rsid w:val="006E6A28"/>
    <w:rsid w:val="006E7804"/>
    <w:rsid w:val="006F0089"/>
    <w:rsid w:val="006F017B"/>
    <w:rsid w:val="006F106B"/>
    <w:rsid w:val="006F1298"/>
    <w:rsid w:val="006F27D8"/>
    <w:rsid w:val="006F2A0F"/>
    <w:rsid w:val="006F306C"/>
    <w:rsid w:val="006F37CE"/>
    <w:rsid w:val="006F3953"/>
    <w:rsid w:val="006F4768"/>
    <w:rsid w:val="006F4E73"/>
    <w:rsid w:val="006F543A"/>
    <w:rsid w:val="006F5C7F"/>
    <w:rsid w:val="006F62D8"/>
    <w:rsid w:val="006F63E6"/>
    <w:rsid w:val="006F6844"/>
    <w:rsid w:val="00700926"/>
    <w:rsid w:val="00700A78"/>
    <w:rsid w:val="00700CB5"/>
    <w:rsid w:val="00700FA5"/>
    <w:rsid w:val="007016A5"/>
    <w:rsid w:val="00701F49"/>
    <w:rsid w:val="00702077"/>
    <w:rsid w:val="007022B8"/>
    <w:rsid w:val="0070285E"/>
    <w:rsid w:val="00702BEE"/>
    <w:rsid w:val="00703045"/>
    <w:rsid w:val="00703EE3"/>
    <w:rsid w:val="00706E86"/>
    <w:rsid w:val="00707072"/>
    <w:rsid w:val="007071EA"/>
    <w:rsid w:val="00710244"/>
    <w:rsid w:val="007111F5"/>
    <w:rsid w:val="0071234D"/>
    <w:rsid w:val="007137CD"/>
    <w:rsid w:val="00714098"/>
    <w:rsid w:val="00715988"/>
    <w:rsid w:val="00716B66"/>
    <w:rsid w:val="0071748B"/>
    <w:rsid w:val="0072017F"/>
    <w:rsid w:val="00720B89"/>
    <w:rsid w:val="00721AF1"/>
    <w:rsid w:val="0072243D"/>
    <w:rsid w:val="00722B60"/>
    <w:rsid w:val="00722ED3"/>
    <w:rsid w:val="00723184"/>
    <w:rsid w:val="00723C44"/>
    <w:rsid w:val="00723F90"/>
    <w:rsid w:val="007255D4"/>
    <w:rsid w:val="007260B2"/>
    <w:rsid w:val="00726574"/>
    <w:rsid w:val="00727C2C"/>
    <w:rsid w:val="0073197D"/>
    <w:rsid w:val="0073229A"/>
    <w:rsid w:val="007325B6"/>
    <w:rsid w:val="00732780"/>
    <w:rsid w:val="00732D70"/>
    <w:rsid w:val="00732E4A"/>
    <w:rsid w:val="007332C5"/>
    <w:rsid w:val="00733E4D"/>
    <w:rsid w:val="00733FD6"/>
    <w:rsid w:val="00734218"/>
    <w:rsid w:val="007347E8"/>
    <w:rsid w:val="00736D0F"/>
    <w:rsid w:val="007378FB"/>
    <w:rsid w:val="007379BC"/>
    <w:rsid w:val="00737C18"/>
    <w:rsid w:val="00737C26"/>
    <w:rsid w:val="00737C90"/>
    <w:rsid w:val="00740079"/>
    <w:rsid w:val="007406DD"/>
    <w:rsid w:val="00741613"/>
    <w:rsid w:val="00741AE6"/>
    <w:rsid w:val="00741F39"/>
    <w:rsid w:val="00742312"/>
    <w:rsid w:val="00742887"/>
    <w:rsid w:val="00744578"/>
    <w:rsid w:val="00746116"/>
    <w:rsid w:val="007461F4"/>
    <w:rsid w:val="007477E2"/>
    <w:rsid w:val="00747BBA"/>
    <w:rsid w:val="00747D1A"/>
    <w:rsid w:val="00750038"/>
    <w:rsid w:val="00751179"/>
    <w:rsid w:val="0075289A"/>
    <w:rsid w:val="0075468D"/>
    <w:rsid w:val="0075481D"/>
    <w:rsid w:val="00754C68"/>
    <w:rsid w:val="00754E02"/>
    <w:rsid w:val="00755A55"/>
    <w:rsid w:val="00755F7B"/>
    <w:rsid w:val="007560F6"/>
    <w:rsid w:val="00756276"/>
    <w:rsid w:val="00757ED4"/>
    <w:rsid w:val="00757F16"/>
    <w:rsid w:val="00760DFB"/>
    <w:rsid w:val="007613B6"/>
    <w:rsid w:val="007617F3"/>
    <w:rsid w:val="00764B3F"/>
    <w:rsid w:val="00765ED8"/>
    <w:rsid w:val="00765EEF"/>
    <w:rsid w:val="00767043"/>
    <w:rsid w:val="0077005B"/>
    <w:rsid w:val="007700E2"/>
    <w:rsid w:val="00770B4D"/>
    <w:rsid w:val="00771183"/>
    <w:rsid w:val="007716AF"/>
    <w:rsid w:val="0077170A"/>
    <w:rsid w:val="00771C7C"/>
    <w:rsid w:val="00771D34"/>
    <w:rsid w:val="00772128"/>
    <w:rsid w:val="00773016"/>
    <w:rsid w:val="00773427"/>
    <w:rsid w:val="007737D2"/>
    <w:rsid w:val="007739C0"/>
    <w:rsid w:val="0077447C"/>
    <w:rsid w:val="007749E4"/>
    <w:rsid w:val="00774B90"/>
    <w:rsid w:val="00775B9C"/>
    <w:rsid w:val="00775DF6"/>
    <w:rsid w:val="007763A1"/>
    <w:rsid w:val="007766AB"/>
    <w:rsid w:val="0077698B"/>
    <w:rsid w:val="00776F8D"/>
    <w:rsid w:val="00777760"/>
    <w:rsid w:val="00780251"/>
    <w:rsid w:val="00780428"/>
    <w:rsid w:val="00780749"/>
    <w:rsid w:val="00780D39"/>
    <w:rsid w:val="007819C2"/>
    <w:rsid w:val="007820A8"/>
    <w:rsid w:val="00782FAE"/>
    <w:rsid w:val="00785B7B"/>
    <w:rsid w:val="00785B7C"/>
    <w:rsid w:val="00785F97"/>
    <w:rsid w:val="00786A75"/>
    <w:rsid w:val="00787499"/>
    <w:rsid w:val="007874E7"/>
    <w:rsid w:val="00787754"/>
    <w:rsid w:val="00787887"/>
    <w:rsid w:val="007879FA"/>
    <w:rsid w:val="00787AA8"/>
    <w:rsid w:val="00790182"/>
    <w:rsid w:val="00790324"/>
    <w:rsid w:val="00790DD5"/>
    <w:rsid w:val="00790E0B"/>
    <w:rsid w:val="00791646"/>
    <w:rsid w:val="00791737"/>
    <w:rsid w:val="0079237B"/>
    <w:rsid w:val="007926B8"/>
    <w:rsid w:val="007926FF"/>
    <w:rsid w:val="007939F0"/>
    <w:rsid w:val="00793A1E"/>
    <w:rsid w:val="00794164"/>
    <w:rsid w:val="007959A3"/>
    <w:rsid w:val="00795A52"/>
    <w:rsid w:val="00795E57"/>
    <w:rsid w:val="00796424"/>
    <w:rsid w:val="007967C4"/>
    <w:rsid w:val="00796E15"/>
    <w:rsid w:val="0079710F"/>
    <w:rsid w:val="007971A7"/>
    <w:rsid w:val="007974A1"/>
    <w:rsid w:val="00797E4D"/>
    <w:rsid w:val="007A0265"/>
    <w:rsid w:val="007A02DF"/>
    <w:rsid w:val="007A0774"/>
    <w:rsid w:val="007A0FF3"/>
    <w:rsid w:val="007A1084"/>
    <w:rsid w:val="007A11EB"/>
    <w:rsid w:val="007A142C"/>
    <w:rsid w:val="007A1FE2"/>
    <w:rsid w:val="007A2463"/>
    <w:rsid w:val="007A270E"/>
    <w:rsid w:val="007A39BB"/>
    <w:rsid w:val="007A3DBF"/>
    <w:rsid w:val="007A4044"/>
    <w:rsid w:val="007A4B5C"/>
    <w:rsid w:val="007A5B13"/>
    <w:rsid w:val="007A5B6A"/>
    <w:rsid w:val="007A66D5"/>
    <w:rsid w:val="007A677F"/>
    <w:rsid w:val="007A6829"/>
    <w:rsid w:val="007A6BA9"/>
    <w:rsid w:val="007A7547"/>
    <w:rsid w:val="007A7708"/>
    <w:rsid w:val="007A7A09"/>
    <w:rsid w:val="007A7B1E"/>
    <w:rsid w:val="007A7CC2"/>
    <w:rsid w:val="007B0F93"/>
    <w:rsid w:val="007B194E"/>
    <w:rsid w:val="007B1D0B"/>
    <w:rsid w:val="007B2228"/>
    <w:rsid w:val="007B3C18"/>
    <w:rsid w:val="007B4304"/>
    <w:rsid w:val="007B45FE"/>
    <w:rsid w:val="007B6244"/>
    <w:rsid w:val="007B6B52"/>
    <w:rsid w:val="007B7A08"/>
    <w:rsid w:val="007C0319"/>
    <w:rsid w:val="007C064A"/>
    <w:rsid w:val="007C080D"/>
    <w:rsid w:val="007C089A"/>
    <w:rsid w:val="007C09F8"/>
    <w:rsid w:val="007C0D94"/>
    <w:rsid w:val="007C1293"/>
    <w:rsid w:val="007C20CA"/>
    <w:rsid w:val="007C2298"/>
    <w:rsid w:val="007C2FDE"/>
    <w:rsid w:val="007C322F"/>
    <w:rsid w:val="007C5236"/>
    <w:rsid w:val="007C65DD"/>
    <w:rsid w:val="007C6C49"/>
    <w:rsid w:val="007C6EA6"/>
    <w:rsid w:val="007C77C9"/>
    <w:rsid w:val="007C7B7E"/>
    <w:rsid w:val="007C7CC4"/>
    <w:rsid w:val="007D12DB"/>
    <w:rsid w:val="007D1660"/>
    <w:rsid w:val="007D1817"/>
    <w:rsid w:val="007D1CDB"/>
    <w:rsid w:val="007D3222"/>
    <w:rsid w:val="007D450F"/>
    <w:rsid w:val="007D45AC"/>
    <w:rsid w:val="007D6032"/>
    <w:rsid w:val="007D71F3"/>
    <w:rsid w:val="007D7E62"/>
    <w:rsid w:val="007E0650"/>
    <w:rsid w:val="007E09DE"/>
    <w:rsid w:val="007E1927"/>
    <w:rsid w:val="007E2243"/>
    <w:rsid w:val="007E25A9"/>
    <w:rsid w:val="007E2971"/>
    <w:rsid w:val="007E29D3"/>
    <w:rsid w:val="007E4DD8"/>
    <w:rsid w:val="007E4F78"/>
    <w:rsid w:val="007E5144"/>
    <w:rsid w:val="007E5179"/>
    <w:rsid w:val="007E533C"/>
    <w:rsid w:val="007E546D"/>
    <w:rsid w:val="007E574E"/>
    <w:rsid w:val="007E6657"/>
    <w:rsid w:val="007E6FAC"/>
    <w:rsid w:val="007E7B38"/>
    <w:rsid w:val="007E7BDD"/>
    <w:rsid w:val="007F008F"/>
    <w:rsid w:val="007F0C24"/>
    <w:rsid w:val="007F28E8"/>
    <w:rsid w:val="007F30B3"/>
    <w:rsid w:val="007F3526"/>
    <w:rsid w:val="007F3720"/>
    <w:rsid w:val="007F3F97"/>
    <w:rsid w:val="007F48C1"/>
    <w:rsid w:val="007F48F2"/>
    <w:rsid w:val="007F4AEE"/>
    <w:rsid w:val="007F4D52"/>
    <w:rsid w:val="007F6923"/>
    <w:rsid w:val="007F6A87"/>
    <w:rsid w:val="007F6D18"/>
    <w:rsid w:val="007F7D52"/>
    <w:rsid w:val="00800D2E"/>
    <w:rsid w:val="00800FF2"/>
    <w:rsid w:val="00801866"/>
    <w:rsid w:val="00801AE4"/>
    <w:rsid w:val="0080229E"/>
    <w:rsid w:val="00802A77"/>
    <w:rsid w:val="00803A74"/>
    <w:rsid w:val="00803AE6"/>
    <w:rsid w:val="00803C78"/>
    <w:rsid w:val="00803DE9"/>
    <w:rsid w:val="00804140"/>
    <w:rsid w:val="00804C4C"/>
    <w:rsid w:val="00804FA4"/>
    <w:rsid w:val="008058E4"/>
    <w:rsid w:val="00805916"/>
    <w:rsid w:val="00805FFC"/>
    <w:rsid w:val="008060F8"/>
    <w:rsid w:val="00806472"/>
    <w:rsid w:val="00806E72"/>
    <w:rsid w:val="00807B66"/>
    <w:rsid w:val="00807C47"/>
    <w:rsid w:val="00810C58"/>
    <w:rsid w:val="00811113"/>
    <w:rsid w:val="0081192F"/>
    <w:rsid w:val="00811A36"/>
    <w:rsid w:val="00811BBB"/>
    <w:rsid w:val="00812D26"/>
    <w:rsid w:val="00813337"/>
    <w:rsid w:val="0081353C"/>
    <w:rsid w:val="0081427E"/>
    <w:rsid w:val="0081454A"/>
    <w:rsid w:val="00814C7E"/>
    <w:rsid w:val="00814F2A"/>
    <w:rsid w:val="00814FA1"/>
    <w:rsid w:val="00815CA7"/>
    <w:rsid w:val="00815F6F"/>
    <w:rsid w:val="00816271"/>
    <w:rsid w:val="0081692F"/>
    <w:rsid w:val="00817541"/>
    <w:rsid w:val="008178E1"/>
    <w:rsid w:val="008207B6"/>
    <w:rsid w:val="00820AA3"/>
    <w:rsid w:val="00821230"/>
    <w:rsid w:val="00821233"/>
    <w:rsid w:val="00821EE5"/>
    <w:rsid w:val="00822844"/>
    <w:rsid w:val="00822C38"/>
    <w:rsid w:val="008231F7"/>
    <w:rsid w:val="008243F1"/>
    <w:rsid w:val="008245F6"/>
    <w:rsid w:val="0082473E"/>
    <w:rsid w:val="008253FC"/>
    <w:rsid w:val="00825937"/>
    <w:rsid w:val="00827123"/>
    <w:rsid w:val="00827B84"/>
    <w:rsid w:val="0083024D"/>
    <w:rsid w:val="0083054E"/>
    <w:rsid w:val="00830DDA"/>
    <w:rsid w:val="00831F83"/>
    <w:rsid w:val="00832964"/>
    <w:rsid w:val="00833EE7"/>
    <w:rsid w:val="008349A4"/>
    <w:rsid w:val="00834EEC"/>
    <w:rsid w:val="008353C9"/>
    <w:rsid w:val="008359AF"/>
    <w:rsid w:val="00836272"/>
    <w:rsid w:val="0083719B"/>
    <w:rsid w:val="00840FA9"/>
    <w:rsid w:val="00841DB5"/>
    <w:rsid w:val="008422BA"/>
    <w:rsid w:val="008432C2"/>
    <w:rsid w:val="008432C3"/>
    <w:rsid w:val="00843BC7"/>
    <w:rsid w:val="00845777"/>
    <w:rsid w:val="008469EC"/>
    <w:rsid w:val="00847752"/>
    <w:rsid w:val="00847FE9"/>
    <w:rsid w:val="00851E32"/>
    <w:rsid w:val="00852AC8"/>
    <w:rsid w:val="00853D13"/>
    <w:rsid w:val="00854355"/>
    <w:rsid w:val="00854486"/>
    <w:rsid w:val="008555FF"/>
    <w:rsid w:val="00856C07"/>
    <w:rsid w:val="00857310"/>
    <w:rsid w:val="008604B0"/>
    <w:rsid w:val="0086108F"/>
    <w:rsid w:val="00861AE0"/>
    <w:rsid w:val="0086210D"/>
    <w:rsid w:val="008627F0"/>
    <w:rsid w:val="00863800"/>
    <w:rsid w:val="00863CDC"/>
    <w:rsid w:val="00863E08"/>
    <w:rsid w:val="0086542F"/>
    <w:rsid w:val="008662DA"/>
    <w:rsid w:val="00866A5A"/>
    <w:rsid w:val="0087008D"/>
    <w:rsid w:val="0087169D"/>
    <w:rsid w:val="00872019"/>
    <w:rsid w:val="008727E7"/>
    <w:rsid w:val="00872B7F"/>
    <w:rsid w:val="00873788"/>
    <w:rsid w:val="008737F4"/>
    <w:rsid w:val="008739C7"/>
    <w:rsid w:val="0087405A"/>
    <w:rsid w:val="00874F1D"/>
    <w:rsid w:val="00874F9A"/>
    <w:rsid w:val="0087553B"/>
    <w:rsid w:val="008755F4"/>
    <w:rsid w:val="008756F8"/>
    <w:rsid w:val="00875BD5"/>
    <w:rsid w:val="00875EF7"/>
    <w:rsid w:val="00875FCD"/>
    <w:rsid w:val="0087684F"/>
    <w:rsid w:val="00876E2E"/>
    <w:rsid w:val="008770C1"/>
    <w:rsid w:val="00877169"/>
    <w:rsid w:val="0088009B"/>
    <w:rsid w:val="00880394"/>
    <w:rsid w:val="0088154D"/>
    <w:rsid w:val="00881B0F"/>
    <w:rsid w:val="0088283C"/>
    <w:rsid w:val="00884941"/>
    <w:rsid w:val="00884DEA"/>
    <w:rsid w:val="00885F3D"/>
    <w:rsid w:val="00885F40"/>
    <w:rsid w:val="008860BA"/>
    <w:rsid w:val="008861B4"/>
    <w:rsid w:val="008912A3"/>
    <w:rsid w:val="00892487"/>
    <w:rsid w:val="00892AA8"/>
    <w:rsid w:val="008944D8"/>
    <w:rsid w:val="0089468E"/>
    <w:rsid w:val="008955FC"/>
    <w:rsid w:val="00896BD6"/>
    <w:rsid w:val="00896E27"/>
    <w:rsid w:val="008A0430"/>
    <w:rsid w:val="008A194A"/>
    <w:rsid w:val="008A3604"/>
    <w:rsid w:val="008A3EDB"/>
    <w:rsid w:val="008A40AB"/>
    <w:rsid w:val="008A45DB"/>
    <w:rsid w:val="008A46E2"/>
    <w:rsid w:val="008A47ED"/>
    <w:rsid w:val="008A521A"/>
    <w:rsid w:val="008A52A3"/>
    <w:rsid w:val="008A59A8"/>
    <w:rsid w:val="008A6447"/>
    <w:rsid w:val="008B02F4"/>
    <w:rsid w:val="008B0687"/>
    <w:rsid w:val="008B20B4"/>
    <w:rsid w:val="008B2190"/>
    <w:rsid w:val="008B264D"/>
    <w:rsid w:val="008B30BC"/>
    <w:rsid w:val="008B30D6"/>
    <w:rsid w:val="008B3592"/>
    <w:rsid w:val="008B4125"/>
    <w:rsid w:val="008B437F"/>
    <w:rsid w:val="008B522F"/>
    <w:rsid w:val="008B5C58"/>
    <w:rsid w:val="008B5D70"/>
    <w:rsid w:val="008B6487"/>
    <w:rsid w:val="008B653A"/>
    <w:rsid w:val="008B708C"/>
    <w:rsid w:val="008B7151"/>
    <w:rsid w:val="008B7F81"/>
    <w:rsid w:val="008C0B34"/>
    <w:rsid w:val="008C121F"/>
    <w:rsid w:val="008C1CFF"/>
    <w:rsid w:val="008C1FE3"/>
    <w:rsid w:val="008C242C"/>
    <w:rsid w:val="008C26BE"/>
    <w:rsid w:val="008C295A"/>
    <w:rsid w:val="008C3486"/>
    <w:rsid w:val="008C39EC"/>
    <w:rsid w:val="008C6358"/>
    <w:rsid w:val="008C700C"/>
    <w:rsid w:val="008C7225"/>
    <w:rsid w:val="008C7632"/>
    <w:rsid w:val="008D08D9"/>
    <w:rsid w:val="008D0972"/>
    <w:rsid w:val="008D102C"/>
    <w:rsid w:val="008D13E3"/>
    <w:rsid w:val="008D23A6"/>
    <w:rsid w:val="008D259C"/>
    <w:rsid w:val="008D2A42"/>
    <w:rsid w:val="008D4F43"/>
    <w:rsid w:val="008D66A7"/>
    <w:rsid w:val="008D74A5"/>
    <w:rsid w:val="008D76C3"/>
    <w:rsid w:val="008E016D"/>
    <w:rsid w:val="008E030D"/>
    <w:rsid w:val="008E107C"/>
    <w:rsid w:val="008E131D"/>
    <w:rsid w:val="008E1619"/>
    <w:rsid w:val="008E166B"/>
    <w:rsid w:val="008E238F"/>
    <w:rsid w:val="008E38EC"/>
    <w:rsid w:val="008E3B8F"/>
    <w:rsid w:val="008E43CA"/>
    <w:rsid w:val="008E4563"/>
    <w:rsid w:val="008E4E09"/>
    <w:rsid w:val="008E4EC1"/>
    <w:rsid w:val="008E504D"/>
    <w:rsid w:val="008E5E1E"/>
    <w:rsid w:val="008E5FEF"/>
    <w:rsid w:val="008E60AC"/>
    <w:rsid w:val="008E7F7E"/>
    <w:rsid w:val="008F041E"/>
    <w:rsid w:val="008F0F20"/>
    <w:rsid w:val="008F1447"/>
    <w:rsid w:val="008F1726"/>
    <w:rsid w:val="008F3281"/>
    <w:rsid w:val="008F3833"/>
    <w:rsid w:val="008F3A38"/>
    <w:rsid w:val="008F42DC"/>
    <w:rsid w:val="008F4859"/>
    <w:rsid w:val="008F4D27"/>
    <w:rsid w:val="008F5B4D"/>
    <w:rsid w:val="008F5FE9"/>
    <w:rsid w:val="008F6229"/>
    <w:rsid w:val="008F6427"/>
    <w:rsid w:val="008F6626"/>
    <w:rsid w:val="008F70F9"/>
    <w:rsid w:val="008F72FA"/>
    <w:rsid w:val="00900C79"/>
    <w:rsid w:val="00901265"/>
    <w:rsid w:val="00902104"/>
    <w:rsid w:val="0090267C"/>
    <w:rsid w:val="00902CAB"/>
    <w:rsid w:val="00903C82"/>
    <w:rsid w:val="00903F68"/>
    <w:rsid w:val="0090450A"/>
    <w:rsid w:val="00904923"/>
    <w:rsid w:val="0090508F"/>
    <w:rsid w:val="009056E3"/>
    <w:rsid w:val="00905DAD"/>
    <w:rsid w:val="00906E9E"/>
    <w:rsid w:val="00907112"/>
    <w:rsid w:val="00907E1D"/>
    <w:rsid w:val="00910C33"/>
    <w:rsid w:val="00910CED"/>
    <w:rsid w:val="00911706"/>
    <w:rsid w:val="00912298"/>
    <w:rsid w:val="009130B6"/>
    <w:rsid w:val="0091361B"/>
    <w:rsid w:val="00913633"/>
    <w:rsid w:val="00913A65"/>
    <w:rsid w:val="00913B32"/>
    <w:rsid w:val="00917ACC"/>
    <w:rsid w:val="00920969"/>
    <w:rsid w:val="00921172"/>
    <w:rsid w:val="009211D6"/>
    <w:rsid w:val="0092123B"/>
    <w:rsid w:val="00921863"/>
    <w:rsid w:val="00921A10"/>
    <w:rsid w:val="00922135"/>
    <w:rsid w:val="0092216F"/>
    <w:rsid w:val="00924578"/>
    <w:rsid w:val="009247B7"/>
    <w:rsid w:val="00924D76"/>
    <w:rsid w:val="00925371"/>
    <w:rsid w:val="00925383"/>
    <w:rsid w:val="00927F59"/>
    <w:rsid w:val="00931A34"/>
    <w:rsid w:val="00931D2A"/>
    <w:rsid w:val="0093205A"/>
    <w:rsid w:val="0093213F"/>
    <w:rsid w:val="00932153"/>
    <w:rsid w:val="00932280"/>
    <w:rsid w:val="00932E6C"/>
    <w:rsid w:val="009330FA"/>
    <w:rsid w:val="0093368C"/>
    <w:rsid w:val="009348F7"/>
    <w:rsid w:val="00934B81"/>
    <w:rsid w:val="00935D7E"/>
    <w:rsid w:val="009368FF"/>
    <w:rsid w:val="0093740D"/>
    <w:rsid w:val="0093768C"/>
    <w:rsid w:val="00937F47"/>
    <w:rsid w:val="009408C4"/>
    <w:rsid w:val="00940DBC"/>
    <w:rsid w:val="009410EE"/>
    <w:rsid w:val="00941A6A"/>
    <w:rsid w:val="00941B12"/>
    <w:rsid w:val="00943CD3"/>
    <w:rsid w:val="00944466"/>
    <w:rsid w:val="009445C4"/>
    <w:rsid w:val="00944956"/>
    <w:rsid w:val="00944A73"/>
    <w:rsid w:val="00945609"/>
    <w:rsid w:val="0094615F"/>
    <w:rsid w:val="00946347"/>
    <w:rsid w:val="009504E4"/>
    <w:rsid w:val="00950854"/>
    <w:rsid w:val="00950DC5"/>
    <w:rsid w:val="00951171"/>
    <w:rsid w:val="00951946"/>
    <w:rsid w:val="00951F4F"/>
    <w:rsid w:val="009521DE"/>
    <w:rsid w:val="00952C0B"/>
    <w:rsid w:val="0095447A"/>
    <w:rsid w:val="0095476C"/>
    <w:rsid w:val="00954A75"/>
    <w:rsid w:val="009558E0"/>
    <w:rsid w:val="0095696A"/>
    <w:rsid w:val="009573AA"/>
    <w:rsid w:val="009575AB"/>
    <w:rsid w:val="0096042E"/>
    <w:rsid w:val="009604E0"/>
    <w:rsid w:val="009607F6"/>
    <w:rsid w:val="00960A7C"/>
    <w:rsid w:val="00961C01"/>
    <w:rsid w:val="00962825"/>
    <w:rsid w:val="00962D0A"/>
    <w:rsid w:val="00963D2B"/>
    <w:rsid w:val="00963F3C"/>
    <w:rsid w:val="009648A9"/>
    <w:rsid w:val="00964AB0"/>
    <w:rsid w:val="00965075"/>
    <w:rsid w:val="00965925"/>
    <w:rsid w:val="00965E2A"/>
    <w:rsid w:val="009661F2"/>
    <w:rsid w:val="00966810"/>
    <w:rsid w:val="00966ACA"/>
    <w:rsid w:val="00967118"/>
    <w:rsid w:val="00967236"/>
    <w:rsid w:val="00967D53"/>
    <w:rsid w:val="00967EC4"/>
    <w:rsid w:val="00970CB4"/>
    <w:rsid w:val="009739A9"/>
    <w:rsid w:val="00973C52"/>
    <w:rsid w:val="00973DF7"/>
    <w:rsid w:val="009746BC"/>
    <w:rsid w:val="009752BE"/>
    <w:rsid w:val="009763E5"/>
    <w:rsid w:val="0097759F"/>
    <w:rsid w:val="009778EC"/>
    <w:rsid w:val="00977EAD"/>
    <w:rsid w:val="009820F6"/>
    <w:rsid w:val="00982D1C"/>
    <w:rsid w:val="00982D5F"/>
    <w:rsid w:val="00982DCB"/>
    <w:rsid w:val="00983700"/>
    <w:rsid w:val="00983E33"/>
    <w:rsid w:val="00984011"/>
    <w:rsid w:val="00984945"/>
    <w:rsid w:val="00984C34"/>
    <w:rsid w:val="0098559F"/>
    <w:rsid w:val="00986FE5"/>
    <w:rsid w:val="009904A5"/>
    <w:rsid w:val="00991BAF"/>
    <w:rsid w:val="00991DB4"/>
    <w:rsid w:val="0099245E"/>
    <w:rsid w:val="00992461"/>
    <w:rsid w:val="00994D20"/>
    <w:rsid w:val="00995859"/>
    <w:rsid w:val="00996DA3"/>
    <w:rsid w:val="00996F32"/>
    <w:rsid w:val="00997309"/>
    <w:rsid w:val="009975AD"/>
    <w:rsid w:val="009A0148"/>
    <w:rsid w:val="009A0751"/>
    <w:rsid w:val="009A08E1"/>
    <w:rsid w:val="009A124E"/>
    <w:rsid w:val="009A1B43"/>
    <w:rsid w:val="009A22A1"/>
    <w:rsid w:val="009A3059"/>
    <w:rsid w:val="009A3777"/>
    <w:rsid w:val="009A45D8"/>
    <w:rsid w:val="009A5715"/>
    <w:rsid w:val="009A5818"/>
    <w:rsid w:val="009A6014"/>
    <w:rsid w:val="009A664E"/>
    <w:rsid w:val="009A67AC"/>
    <w:rsid w:val="009A7D92"/>
    <w:rsid w:val="009A7FCA"/>
    <w:rsid w:val="009B01C2"/>
    <w:rsid w:val="009B1789"/>
    <w:rsid w:val="009B17FF"/>
    <w:rsid w:val="009B1AB3"/>
    <w:rsid w:val="009B3BDB"/>
    <w:rsid w:val="009B4639"/>
    <w:rsid w:val="009B4719"/>
    <w:rsid w:val="009B6392"/>
    <w:rsid w:val="009B6C1D"/>
    <w:rsid w:val="009B798B"/>
    <w:rsid w:val="009B7E2B"/>
    <w:rsid w:val="009B7FA7"/>
    <w:rsid w:val="009C0018"/>
    <w:rsid w:val="009C07D4"/>
    <w:rsid w:val="009C1182"/>
    <w:rsid w:val="009C122F"/>
    <w:rsid w:val="009C1757"/>
    <w:rsid w:val="009C2345"/>
    <w:rsid w:val="009C39B2"/>
    <w:rsid w:val="009C4383"/>
    <w:rsid w:val="009C4ADA"/>
    <w:rsid w:val="009C6FFF"/>
    <w:rsid w:val="009C7198"/>
    <w:rsid w:val="009C79CD"/>
    <w:rsid w:val="009C7B1B"/>
    <w:rsid w:val="009D0BCA"/>
    <w:rsid w:val="009D1013"/>
    <w:rsid w:val="009D1341"/>
    <w:rsid w:val="009D1DAE"/>
    <w:rsid w:val="009D22CB"/>
    <w:rsid w:val="009D37A9"/>
    <w:rsid w:val="009D3B5E"/>
    <w:rsid w:val="009D42F1"/>
    <w:rsid w:val="009D4C8D"/>
    <w:rsid w:val="009D603C"/>
    <w:rsid w:val="009D6638"/>
    <w:rsid w:val="009D66AC"/>
    <w:rsid w:val="009D6857"/>
    <w:rsid w:val="009D7184"/>
    <w:rsid w:val="009D72B8"/>
    <w:rsid w:val="009D78FA"/>
    <w:rsid w:val="009D798D"/>
    <w:rsid w:val="009D7A0B"/>
    <w:rsid w:val="009D7D60"/>
    <w:rsid w:val="009D7D6C"/>
    <w:rsid w:val="009D7E77"/>
    <w:rsid w:val="009E017D"/>
    <w:rsid w:val="009E0601"/>
    <w:rsid w:val="009E0D3D"/>
    <w:rsid w:val="009E0F24"/>
    <w:rsid w:val="009E0F8F"/>
    <w:rsid w:val="009E2028"/>
    <w:rsid w:val="009E2B42"/>
    <w:rsid w:val="009E2B5D"/>
    <w:rsid w:val="009E34A0"/>
    <w:rsid w:val="009E3B3A"/>
    <w:rsid w:val="009E3EF1"/>
    <w:rsid w:val="009E4462"/>
    <w:rsid w:val="009E49DC"/>
    <w:rsid w:val="009E4A06"/>
    <w:rsid w:val="009E4C3E"/>
    <w:rsid w:val="009E4FD0"/>
    <w:rsid w:val="009E50BB"/>
    <w:rsid w:val="009E5492"/>
    <w:rsid w:val="009E6134"/>
    <w:rsid w:val="009E62E5"/>
    <w:rsid w:val="009E6D69"/>
    <w:rsid w:val="009F02B1"/>
    <w:rsid w:val="009F1146"/>
    <w:rsid w:val="009F1E79"/>
    <w:rsid w:val="009F27A0"/>
    <w:rsid w:val="009F2D8F"/>
    <w:rsid w:val="009F3575"/>
    <w:rsid w:val="009F4292"/>
    <w:rsid w:val="009F4AC0"/>
    <w:rsid w:val="009F4CA0"/>
    <w:rsid w:val="009F4D47"/>
    <w:rsid w:val="009F5E7E"/>
    <w:rsid w:val="009F6090"/>
    <w:rsid w:val="009F6281"/>
    <w:rsid w:val="009F62FE"/>
    <w:rsid w:val="009F6785"/>
    <w:rsid w:val="009F6A85"/>
    <w:rsid w:val="009F7492"/>
    <w:rsid w:val="00A0036B"/>
    <w:rsid w:val="00A00965"/>
    <w:rsid w:val="00A00DCE"/>
    <w:rsid w:val="00A01348"/>
    <w:rsid w:val="00A01A45"/>
    <w:rsid w:val="00A01D76"/>
    <w:rsid w:val="00A026BC"/>
    <w:rsid w:val="00A0289E"/>
    <w:rsid w:val="00A02CE3"/>
    <w:rsid w:val="00A0310C"/>
    <w:rsid w:val="00A0397E"/>
    <w:rsid w:val="00A03B10"/>
    <w:rsid w:val="00A0402A"/>
    <w:rsid w:val="00A04751"/>
    <w:rsid w:val="00A0481D"/>
    <w:rsid w:val="00A05F7A"/>
    <w:rsid w:val="00A060F9"/>
    <w:rsid w:val="00A0795C"/>
    <w:rsid w:val="00A137E3"/>
    <w:rsid w:val="00A13862"/>
    <w:rsid w:val="00A1388D"/>
    <w:rsid w:val="00A14BB9"/>
    <w:rsid w:val="00A14E63"/>
    <w:rsid w:val="00A153FC"/>
    <w:rsid w:val="00A157E4"/>
    <w:rsid w:val="00A1733A"/>
    <w:rsid w:val="00A179AF"/>
    <w:rsid w:val="00A17CB2"/>
    <w:rsid w:val="00A17E32"/>
    <w:rsid w:val="00A208FE"/>
    <w:rsid w:val="00A20908"/>
    <w:rsid w:val="00A21C8B"/>
    <w:rsid w:val="00A21FEB"/>
    <w:rsid w:val="00A22011"/>
    <w:rsid w:val="00A2328A"/>
    <w:rsid w:val="00A2334D"/>
    <w:rsid w:val="00A24257"/>
    <w:rsid w:val="00A24319"/>
    <w:rsid w:val="00A2473A"/>
    <w:rsid w:val="00A25205"/>
    <w:rsid w:val="00A2551A"/>
    <w:rsid w:val="00A25E45"/>
    <w:rsid w:val="00A26511"/>
    <w:rsid w:val="00A31DF4"/>
    <w:rsid w:val="00A32BE9"/>
    <w:rsid w:val="00A33200"/>
    <w:rsid w:val="00A336F8"/>
    <w:rsid w:val="00A346B9"/>
    <w:rsid w:val="00A34A9A"/>
    <w:rsid w:val="00A34C28"/>
    <w:rsid w:val="00A352E9"/>
    <w:rsid w:val="00A35489"/>
    <w:rsid w:val="00A3558F"/>
    <w:rsid w:val="00A35D1B"/>
    <w:rsid w:val="00A3662F"/>
    <w:rsid w:val="00A36B52"/>
    <w:rsid w:val="00A37633"/>
    <w:rsid w:val="00A37ACB"/>
    <w:rsid w:val="00A37B17"/>
    <w:rsid w:val="00A40113"/>
    <w:rsid w:val="00A41398"/>
    <w:rsid w:val="00A4179B"/>
    <w:rsid w:val="00A42770"/>
    <w:rsid w:val="00A42C14"/>
    <w:rsid w:val="00A42DCD"/>
    <w:rsid w:val="00A43305"/>
    <w:rsid w:val="00A43F0A"/>
    <w:rsid w:val="00A452C8"/>
    <w:rsid w:val="00A453A2"/>
    <w:rsid w:val="00A4599D"/>
    <w:rsid w:val="00A45F61"/>
    <w:rsid w:val="00A51B75"/>
    <w:rsid w:val="00A51CFE"/>
    <w:rsid w:val="00A521D3"/>
    <w:rsid w:val="00A53B20"/>
    <w:rsid w:val="00A53F35"/>
    <w:rsid w:val="00A54636"/>
    <w:rsid w:val="00A54802"/>
    <w:rsid w:val="00A555B6"/>
    <w:rsid w:val="00A55C40"/>
    <w:rsid w:val="00A560A5"/>
    <w:rsid w:val="00A565EC"/>
    <w:rsid w:val="00A57093"/>
    <w:rsid w:val="00A579FC"/>
    <w:rsid w:val="00A601FA"/>
    <w:rsid w:val="00A60212"/>
    <w:rsid w:val="00A6381F"/>
    <w:rsid w:val="00A63948"/>
    <w:rsid w:val="00A651E4"/>
    <w:rsid w:val="00A65D42"/>
    <w:rsid w:val="00A65D6B"/>
    <w:rsid w:val="00A663C6"/>
    <w:rsid w:val="00A6698C"/>
    <w:rsid w:val="00A70516"/>
    <w:rsid w:val="00A70797"/>
    <w:rsid w:val="00A70D4E"/>
    <w:rsid w:val="00A70F39"/>
    <w:rsid w:val="00A7138B"/>
    <w:rsid w:val="00A71A1B"/>
    <w:rsid w:val="00A71AF4"/>
    <w:rsid w:val="00A7281D"/>
    <w:rsid w:val="00A72F98"/>
    <w:rsid w:val="00A73D00"/>
    <w:rsid w:val="00A74E17"/>
    <w:rsid w:val="00A75FB7"/>
    <w:rsid w:val="00A76F60"/>
    <w:rsid w:val="00A773B4"/>
    <w:rsid w:val="00A80179"/>
    <w:rsid w:val="00A81182"/>
    <w:rsid w:val="00A8135D"/>
    <w:rsid w:val="00A820C2"/>
    <w:rsid w:val="00A82247"/>
    <w:rsid w:val="00A830E7"/>
    <w:rsid w:val="00A839B1"/>
    <w:rsid w:val="00A84119"/>
    <w:rsid w:val="00A849BE"/>
    <w:rsid w:val="00A85426"/>
    <w:rsid w:val="00A8796D"/>
    <w:rsid w:val="00A90497"/>
    <w:rsid w:val="00A90FF4"/>
    <w:rsid w:val="00A9108C"/>
    <w:rsid w:val="00A91934"/>
    <w:rsid w:val="00A9303C"/>
    <w:rsid w:val="00A934B7"/>
    <w:rsid w:val="00A951E9"/>
    <w:rsid w:val="00A95629"/>
    <w:rsid w:val="00A95845"/>
    <w:rsid w:val="00AA1010"/>
    <w:rsid w:val="00AA138E"/>
    <w:rsid w:val="00AA1C17"/>
    <w:rsid w:val="00AA1C24"/>
    <w:rsid w:val="00AA37B0"/>
    <w:rsid w:val="00AA3F8B"/>
    <w:rsid w:val="00AA4192"/>
    <w:rsid w:val="00AA45E6"/>
    <w:rsid w:val="00AA49BE"/>
    <w:rsid w:val="00AA75DB"/>
    <w:rsid w:val="00AB0615"/>
    <w:rsid w:val="00AB0BD2"/>
    <w:rsid w:val="00AB0EDE"/>
    <w:rsid w:val="00AB1342"/>
    <w:rsid w:val="00AB21D1"/>
    <w:rsid w:val="00AB2D12"/>
    <w:rsid w:val="00AB2F2E"/>
    <w:rsid w:val="00AB300F"/>
    <w:rsid w:val="00AB34C3"/>
    <w:rsid w:val="00AB4FD9"/>
    <w:rsid w:val="00AB5190"/>
    <w:rsid w:val="00AB53B0"/>
    <w:rsid w:val="00AB5442"/>
    <w:rsid w:val="00AB6130"/>
    <w:rsid w:val="00AB6B66"/>
    <w:rsid w:val="00AB717A"/>
    <w:rsid w:val="00AC22C5"/>
    <w:rsid w:val="00AC2596"/>
    <w:rsid w:val="00AC2728"/>
    <w:rsid w:val="00AC376B"/>
    <w:rsid w:val="00AC3D1F"/>
    <w:rsid w:val="00AC5E86"/>
    <w:rsid w:val="00AC789D"/>
    <w:rsid w:val="00AD0667"/>
    <w:rsid w:val="00AD0B71"/>
    <w:rsid w:val="00AD183B"/>
    <w:rsid w:val="00AD1E8C"/>
    <w:rsid w:val="00AD284D"/>
    <w:rsid w:val="00AD2C4A"/>
    <w:rsid w:val="00AD2F09"/>
    <w:rsid w:val="00AD38DA"/>
    <w:rsid w:val="00AD4986"/>
    <w:rsid w:val="00AD4A21"/>
    <w:rsid w:val="00AD4C90"/>
    <w:rsid w:val="00AD5496"/>
    <w:rsid w:val="00AD625E"/>
    <w:rsid w:val="00AD6DB3"/>
    <w:rsid w:val="00AD73C5"/>
    <w:rsid w:val="00AD7EBE"/>
    <w:rsid w:val="00AE0681"/>
    <w:rsid w:val="00AE0826"/>
    <w:rsid w:val="00AE0BC4"/>
    <w:rsid w:val="00AE149B"/>
    <w:rsid w:val="00AE1C02"/>
    <w:rsid w:val="00AE2082"/>
    <w:rsid w:val="00AE21F9"/>
    <w:rsid w:val="00AE287D"/>
    <w:rsid w:val="00AE2CE2"/>
    <w:rsid w:val="00AE4420"/>
    <w:rsid w:val="00AE50CE"/>
    <w:rsid w:val="00AE52B2"/>
    <w:rsid w:val="00AE56A8"/>
    <w:rsid w:val="00AE5BA7"/>
    <w:rsid w:val="00AE6F9B"/>
    <w:rsid w:val="00AE77A9"/>
    <w:rsid w:val="00AE784B"/>
    <w:rsid w:val="00AE7AC4"/>
    <w:rsid w:val="00AE7BEB"/>
    <w:rsid w:val="00AE7F1A"/>
    <w:rsid w:val="00AF04FE"/>
    <w:rsid w:val="00AF23B0"/>
    <w:rsid w:val="00AF27C8"/>
    <w:rsid w:val="00AF2FEB"/>
    <w:rsid w:val="00AF3108"/>
    <w:rsid w:val="00AF3808"/>
    <w:rsid w:val="00AF388E"/>
    <w:rsid w:val="00AF3E16"/>
    <w:rsid w:val="00AF494A"/>
    <w:rsid w:val="00AF561D"/>
    <w:rsid w:val="00AF5C32"/>
    <w:rsid w:val="00AF63F7"/>
    <w:rsid w:val="00AF649E"/>
    <w:rsid w:val="00AF7306"/>
    <w:rsid w:val="00AF78D4"/>
    <w:rsid w:val="00B00028"/>
    <w:rsid w:val="00B00557"/>
    <w:rsid w:val="00B00A08"/>
    <w:rsid w:val="00B03156"/>
    <w:rsid w:val="00B034BF"/>
    <w:rsid w:val="00B03BA4"/>
    <w:rsid w:val="00B03F5F"/>
    <w:rsid w:val="00B0416B"/>
    <w:rsid w:val="00B042E6"/>
    <w:rsid w:val="00B04A55"/>
    <w:rsid w:val="00B050C8"/>
    <w:rsid w:val="00B06374"/>
    <w:rsid w:val="00B06634"/>
    <w:rsid w:val="00B06E04"/>
    <w:rsid w:val="00B0729E"/>
    <w:rsid w:val="00B073D3"/>
    <w:rsid w:val="00B10073"/>
    <w:rsid w:val="00B10667"/>
    <w:rsid w:val="00B11395"/>
    <w:rsid w:val="00B11848"/>
    <w:rsid w:val="00B14C5F"/>
    <w:rsid w:val="00B14ECA"/>
    <w:rsid w:val="00B15DDC"/>
    <w:rsid w:val="00B168B8"/>
    <w:rsid w:val="00B16CAD"/>
    <w:rsid w:val="00B17427"/>
    <w:rsid w:val="00B17626"/>
    <w:rsid w:val="00B2152A"/>
    <w:rsid w:val="00B217F4"/>
    <w:rsid w:val="00B21BE4"/>
    <w:rsid w:val="00B21ED1"/>
    <w:rsid w:val="00B22317"/>
    <w:rsid w:val="00B23518"/>
    <w:rsid w:val="00B24C9A"/>
    <w:rsid w:val="00B25130"/>
    <w:rsid w:val="00B257E9"/>
    <w:rsid w:val="00B2663F"/>
    <w:rsid w:val="00B268D6"/>
    <w:rsid w:val="00B26AEF"/>
    <w:rsid w:val="00B26CE9"/>
    <w:rsid w:val="00B2782D"/>
    <w:rsid w:val="00B27C3E"/>
    <w:rsid w:val="00B27E89"/>
    <w:rsid w:val="00B301FA"/>
    <w:rsid w:val="00B30524"/>
    <w:rsid w:val="00B30914"/>
    <w:rsid w:val="00B318D7"/>
    <w:rsid w:val="00B31EB8"/>
    <w:rsid w:val="00B32887"/>
    <w:rsid w:val="00B32CE2"/>
    <w:rsid w:val="00B33719"/>
    <w:rsid w:val="00B33790"/>
    <w:rsid w:val="00B339DB"/>
    <w:rsid w:val="00B35C6C"/>
    <w:rsid w:val="00B36DFE"/>
    <w:rsid w:val="00B37431"/>
    <w:rsid w:val="00B37DF9"/>
    <w:rsid w:val="00B4162E"/>
    <w:rsid w:val="00B41977"/>
    <w:rsid w:val="00B42820"/>
    <w:rsid w:val="00B43038"/>
    <w:rsid w:val="00B43E60"/>
    <w:rsid w:val="00B43F82"/>
    <w:rsid w:val="00B44352"/>
    <w:rsid w:val="00B45468"/>
    <w:rsid w:val="00B45745"/>
    <w:rsid w:val="00B4612B"/>
    <w:rsid w:val="00B46286"/>
    <w:rsid w:val="00B46B30"/>
    <w:rsid w:val="00B509C5"/>
    <w:rsid w:val="00B50CC1"/>
    <w:rsid w:val="00B511EA"/>
    <w:rsid w:val="00B524AD"/>
    <w:rsid w:val="00B5266A"/>
    <w:rsid w:val="00B5288C"/>
    <w:rsid w:val="00B52CC6"/>
    <w:rsid w:val="00B53168"/>
    <w:rsid w:val="00B53748"/>
    <w:rsid w:val="00B5387D"/>
    <w:rsid w:val="00B54A32"/>
    <w:rsid w:val="00B558C2"/>
    <w:rsid w:val="00B5621F"/>
    <w:rsid w:val="00B569A6"/>
    <w:rsid w:val="00B570E4"/>
    <w:rsid w:val="00B573FF"/>
    <w:rsid w:val="00B60113"/>
    <w:rsid w:val="00B616A2"/>
    <w:rsid w:val="00B61B30"/>
    <w:rsid w:val="00B61CD7"/>
    <w:rsid w:val="00B61E0B"/>
    <w:rsid w:val="00B62821"/>
    <w:rsid w:val="00B628C3"/>
    <w:rsid w:val="00B62BA0"/>
    <w:rsid w:val="00B63CC3"/>
    <w:rsid w:val="00B64784"/>
    <w:rsid w:val="00B648ED"/>
    <w:rsid w:val="00B6498F"/>
    <w:rsid w:val="00B66331"/>
    <w:rsid w:val="00B70F04"/>
    <w:rsid w:val="00B717C0"/>
    <w:rsid w:val="00B73386"/>
    <w:rsid w:val="00B7345F"/>
    <w:rsid w:val="00B7416B"/>
    <w:rsid w:val="00B74172"/>
    <w:rsid w:val="00B75D69"/>
    <w:rsid w:val="00B75F56"/>
    <w:rsid w:val="00B7762F"/>
    <w:rsid w:val="00B8019C"/>
    <w:rsid w:val="00B813B6"/>
    <w:rsid w:val="00B814CA"/>
    <w:rsid w:val="00B81D1A"/>
    <w:rsid w:val="00B81D45"/>
    <w:rsid w:val="00B81EA3"/>
    <w:rsid w:val="00B828F9"/>
    <w:rsid w:val="00B830A6"/>
    <w:rsid w:val="00B83E7C"/>
    <w:rsid w:val="00B859A1"/>
    <w:rsid w:val="00B87722"/>
    <w:rsid w:val="00B8793C"/>
    <w:rsid w:val="00B87D25"/>
    <w:rsid w:val="00B91216"/>
    <w:rsid w:val="00B918D1"/>
    <w:rsid w:val="00B920C4"/>
    <w:rsid w:val="00B92577"/>
    <w:rsid w:val="00B92BE1"/>
    <w:rsid w:val="00B92FC1"/>
    <w:rsid w:val="00B93728"/>
    <w:rsid w:val="00B94134"/>
    <w:rsid w:val="00B955D5"/>
    <w:rsid w:val="00B96461"/>
    <w:rsid w:val="00B964A0"/>
    <w:rsid w:val="00B96997"/>
    <w:rsid w:val="00B96FAB"/>
    <w:rsid w:val="00B971F7"/>
    <w:rsid w:val="00B9773B"/>
    <w:rsid w:val="00BA0BA3"/>
    <w:rsid w:val="00BA1FB1"/>
    <w:rsid w:val="00BA25C6"/>
    <w:rsid w:val="00BA3B0A"/>
    <w:rsid w:val="00BA3D12"/>
    <w:rsid w:val="00BA4711"/>
    <w:rsid w:val="00BA4E05"/>
    <w:rsid w:val="00BA598F"/>
    <w:rsid w:val="00BA5ABC"/>
    <w:rsid w:val="00BA714F"/>
    <w:rsid w:val="00BB0926"/>
    <w:rsid w:val="00BB097A"/>
    <w:rsid w:val="00BB0D7D"/>
    <w:rsid w:val="00BB12FC"/>
    <w:rsid w:val="00BB1337"/>
    <w:rsid w:val="00BB1BA8"/>
    <w:rsid w:val="00BB30DF"/>
    <w:rsid w:val="00BB3A4F"/>
    <w:rsid w:val="00BB42A6"/>
    <w:rsid w:val="00BB4446"/>
    <w:rsid w:val="00BB4CF9"/>
    <w:rsid w:val="00BB4F37"/>
    <w:rsid w:val="00BB519B"/>
    <w:rsid w:val="00BB539F"/>
    <w:rsid w:val="00BB66C1"/>
    <w:rsid w:val="00BB7A21"/>
    <w:rsid w:val="00BB7EC9"/>
    <w:rsid w:val="00BC1205"/>
    <w:rsid w:val="00BC12F1"/>
    <w:rsid w:val="00BC1AB6"/>
    <w:rsid w:val="00BC2268"/>
    <w:rsid w:val="00BC2C5C"/>
    <w:rsid w:val="00BC36C5"/>
    <w:rsid w:val="00BC46AA"/>
    <w:rsid w:val="00BC4DC0"/>
    <w:rsid w:val="00BC507C"/>
    <w:rsid w:val="00BC5583"/>
    <w:rsid w:val="00BC5E4C"/>
    <w:rsid w:val="00BC6063"/>
    <w:rsid w:val="00BC6506"/>
    <w:rsid w:val="00BC650B"/>
    <w:rsid w:val="00BC6A33"/>
    <w:rsid w:val="00BC7204"/>
    <w:rsid w:val="00BC7230"/>
    <w:rsid w:val="00BC7634"/>
    <w:rsid w:val="00BC7D82"/>
    <w:rsid w:val="00BD0575"/>
    <w:rsid w:val="00BD14B5"/>
    <w:rsid w:val="00BD16EA"/>
    <w:rsid w:val="00BD1A37"/>
    <w:rsid w:val="00BD1B22"/>
    <w:rsid w:val="00BD221F"/>
    <w:rsid w:val="00BD2CBA"/>
    <w:rsid w:val="00BD323E"/>
    <w:rsid w:val="00BD3705"/>
    <w:rsid w:val="00BD3D7A"/>
    <w:rsid w:val="00BD4233"/>
    <w:rsid w:val="00BD5305"/>
    <w:rsid w:val="00BD5E3F"/>
    <w:rsid w:val="00BD5F8D"/>
    <w:rsid w:val="00BD60DF"/>
    <w:rsid w:val="00BD656F"/>
    <w:rsid w:val="00BD6D6D"/>
    <w:rsid w:val="00BD70BB"/>
    <w:rsid w:val="00BD7E8A"/>
    <w:rsid w:val="00BE006E"/>
    <w:rsid w:val="00BE047C"/>
    <w:rsid w:val="00BE04D4"/>
    <w:rsid w:val="00BE0991"/>
    <w:rsid w:val="00BE0ADC"/>
    <w:rsid w:val="00BE0D28"/>
    <w:rsid w:val="00BE1895"/>
    <w:rsid w:val="00BE2079"/>
    <w:rsid w:val="00BE2261"/>
    <w:rsid w:val="00BE29A8"/>
    <w:rsid w:val="00BE2A97"/>
    <w:rsid w:val="00BE2B04"/>
    <w:rsid w:val="00BE3BA5"/>
    <w:rsid w:val="00BE4F8F"/>
    <w:rsid w:val="00BE5C06"/>
    <w:rsid w:val="00BE5EBB"/>
    <w:rsid w:val="00BE5F65"/>
    <w:rsid w:val="00BE64CD"/>
    <w:rsid w:val="00BE7F0B"/>
    <w:rsid w:val="00BE7F8A"/>
    <w:rsid w:val="00BF0320"/>
    <w:rsid w:val="00BF0782"/>
    <w:rsid w:val="00BF07DC"/>
    <w:rsid w:val="00BF0D58"/>
    <w:rsid w:val="00BF1394"/>
    <w:rsid w:val="00BF15AB"/>
    <w:rsid w:val="00BF1C0F"/>
    <w:rsid w:val="00BF3101"/>
    <w:rsid w:val="00BF3404"/>
    <w:rsid w:val="00BF3B08"/>
    <w:rsid w:val="00BF4A72"/>
    <w:rsid w:val="00BF4E56"/>
    <w:rsid w:val="00BF52DE"/>
    <w:rsid w:val="00BF5868"/>
    <w:rsid w:val="00BF60AF"/>
    <w:rsid w:val="00BF6213"/>
    <w:rsid w:val="00BF7C5C"/>
    <w:rsid w:val="00C00BD3"/>
    <w:rsid w:val="00C011CD"/>
    <w:rsid w:val="00C0140B"/>
    <w:rsid w:val="00C01527"/>
    <w:rsid w:val="00C01AC9"/>
    <w:rsid w:val="00C0408B"/>
    <w:rsid w:val="00C04949"/>
    <w:rsid w:val="00C04BC4"/>
    <w:rsid w:val="00C04D7A"/>
    <w:rsid w:val="00C05951"/>
    <w:rsid w:val="00C05A36"/>
    <w:rsid w:val="00C05F29"/>
    <w:rsid w:val="00C063EE"/>
    <w:rsid w:val="00C0694F"/>
    <w:rsid w:val="00C072ED"/>
    <w:rsid w:val="00C0744A"/>
    <w:rsid w:val="00C074EC"/>
    <w:rsid w:val="00C12513"/>
    <w:rsid w:val="00C12A77"/>
    <w:rsid w:val="00C1331A"/>
    <w:rsid w:val="00C135E2"/>
    <w:rsid w:val="00C1365E"/>
    <w:rsid w:val="00C14221"/>
    <w:rsid w:val="00C148A9"/>
    <w:rsid w:val="00C154A8"/>
    <w:rsid w:val="00C15723"/>
    <w:rsid w:val="00C17349"/>
    <w:rsid w:val="00C17CF6"/>
    <w:rsid w:val="00C202A9"/>
    <w:rsid w:val="00C21598"/>
    <w:rsid w:val="00C21769"/>
    <w:rsid w:val="00C21E8E"/>
    <w:rsid w:val="00C21E9A"/>
    <w:rsid w:val="00C2272A"/>
    <w:rsid w:val="00C22FB9"/>
    <w:rsid w:val="00C23C47"/>
    <w:rsid w:val="00C23FBB"/>
    <w:rsid w:val="00C24BFD"/>
    <w:rsid w:val="00C24FE6"/>
    <w:rsid w:val="00C25463"/>
    <w:rsid w:val="00C25564"/>
    <w:rsid w:val="00C258C5"/>
    <w:rsid w:val="00C25AA7"/>
    <w:rsid w:val="00C2683A"/>
    <w:rsid w:val="00C2745A"/>
    <w:rsid w:val="00C2762F"/>
    <w:rsid w:val="00C27665"/>
    <w:rsid w:val="00C3000C"/>
    <w:rsid w:val="00C30320"/>
    <w:rsid w:val="00C30948"/>
    <w:rsid w:val="00C30D69"/>
    <w:rsid w:val="00C30E1A"/>
    <w:rsid w:val="00C30E5F"/>
    <w:rsid w:val="00C31320"/>
    <w:rsid w:val="00C31AB1"/>
    <w:rsid w:val="00C31F7A"/>
    <w:rsid w:val="00C32D37"/>
    <w:rsid w:val="00C3328B"/>
    <w:rsid w:val="00C34303"/>
    <w:rsid w:val="00C344CB"/>
    <w:rsid w:val="00C345C2"/>
    <w:rsid w:val="00C34A84"/>
    <w:rsid w:val="00C35237"/>
    <w:rsid w:val="00C35D99"/>
    <w:rsid w:val="00C35F0C"/>
    <w:rsid w:val="00C36E0B"/>
    <w:rsid w:val="00C371DA"/>
    <w:rsid w:val="00C375C2"/>
    <w:rsid w:val="00C3770B"/>
    <w:rsid w:val="00C37B2E"/>
    <w:rsid w:val="00C400E8"/>
    <w:rsid w:val="00C402E2"/>
    <w:rsid w:val="00C405B7"/>
    <w:rsid w:val="00C4166D"/>
    <w:rsid w:val="00C4241D"/>
    <w:rsid w:val="00C4317F"/>
    <w:rsid w:val="00C4362D"/>
    <w:rsid w:val="00C43AAA"/>
    <w:rsid w:val="00C441B7"/>
    <w:rsid w:val="00C452A1"/>
    <w:rsid w:val="00C45AAA"/>
    <w:rsid w:val="00C45FB7"/>
    <w:rsid w:val="00C4600D"/>
    <w:rsid w:val="00C4674D"/>
    <w:rsid w:val="00C469F1"/>
    <w:rsid w:val="00C50018"/>
    <w:rsid w:val="00C50282"/>
    <w:rsid w:val="00C50614"/>
    <w:rsid w:val="00C50836"/>
    <w:rsid w:val="00C511D3"/>
    <w:rsid w:val="00C51A8B"/>
    <w:rsid w:val="00C51DE5"/>
    <w:rsid w:val="00C527AC"/>
    <w:rsid w:val="00C5306B"/>
    <w:rsid w:val="00C534C0"/>
    <w:rsid w:val="00C538B8"/>
    <w:rsid w:val="00C54ABE"/>
    <w:rsid w:val="00C54B63"/>
    <w:rsid w:val="00C54EAD"/>
    <w:rsid w:val="00C5501D"/>
    <w:rsid w:val="00C55251"/>
    <w:rsid w:val="00C5720D"/>
    <w:rsid w:val="00C5754E"/>
    <w:rsid w:val="00C575AD"/>
    <w:rsid w:val="00C576B1"/>
    <w:rsid w:val="00C57E23"/>
    <w:rsid w:val="00C6061D"/>
    <w:rsid w:val="00C60785"/>
    <w:rsid w:val="00C6080E"/>
    <w:rsid w:val="00C613C3"/>
    <w:rsid w:val="00C61AF6"/>
    <w:rsid w:val="00C62176"/>
    <w:rsid w:val="00C62226"/>
    <w:rsid w:val="00C62378"/>
    <w:rsid w:val="00C63066"/>
    <w:rsid w:val="00C6387C"/>
    <w:rsid w:val="00C648B0"/>
    <w:rsid w:val="00C65494"/>
    <w:rsid w:val="00C65D77"/>
    <w:rsid w:val="00C66643"/>
    <w:rsid w:val="00C66B0D"/>
    <w:rsid w:val="00C66C08"/>
    <w:rsid w:val="00C670B5"/>
    <w:rsid w:val="00C67468"/>
    <w:rsid w:val="00C675DA"/>
    <w:rsid w:val="00C67E40"/>
    <w:rsid w:val="00C707FA"/>
    <w:rsid w:val="00C71161"/>
    <w:rsid w:val="00C71DF1"/>
    <w:rsid w:val="00C73C8D"/>
    <w:rsid w:val="00C7418C"/>
    <w:rsid w:val="00C74649"/>
    <w:rsid w:val="00C74F60"/>
    <w:rsid w:val="00C75FB9"/>
    <w:rsid w:val="00C764AC"/>
    <w:rsid w:val="00C76570"/>
    <w:rsid w:val="00C76650"/>
    <w:rsid w:val="00C76E12"/>
    <w:rsid w:val="00C77976"/>
    <w:rsid w:val="00C80BF1"/>
    <w:rsid w:val="00C82289"/>
    <w:rsid w:val="00C825D8"/>
    <w:rsid w:val="00C82724"/>
    <w:rsid w:val="00C82A1B"/>
    <w:rsid w:val="00C869D2"/>
    <w:rsid w:val="00C90B25"/>
    <w:rsid w:val="00C914BD"/>
    <w:rsid w:val="00C9159B"/>
    <w:rsid w:val="00C928B8"/>
    <w:rsid w:val="00C933FA"/>
    <w:rsid w:val="00C9419A"/>
    <w:rsid w:val="00C955E7"/>
    <w:rsid w:val="00C963AB"/>
    <w:rsid w:val="00C965E7"/>
    <w:rsid w:val="00C96BF4"/>
    <w:rsid w:val="00C97B81"/>
    <w:rsid w:val="00CA01AA"/>
    <w:rsid w:val="00CA01F5"/>
    <w:rsid w:val="00CA06B7"/>
    <w:rsid w:val="00CA159C"/>
    <w:rsid w:val="00CA20F1"/>
    <w:rsid w:val="00CA27D2"/>
    <w:rsid w:val="00CA3504"/>
    <w:rsid w:val="00CA466F"/>
    <w:rsid w:val="00CA4D29"/>
    <w:rsid w:val="00CA50DA"/>
    <w:rsid w:val="00CA6129"/>
    <w:rsid w:val="00CA65D9"/>
    <w:rsid w:val="00CA6941"/>
    <w:rsid w:val="00CA7028"/>
    <w:rsid w:val="00CA7BB9"/>
    <w:rsid w:val="00CB0629"/>
    <w:rsid w:val="00CB1A23"/>
    <w:rsid w:val="00CB20A0"/>
    <w:rsid w:val="00CB246F"/>
    <w:rsid w:val="00CB249F"/>
    <w:rsid w:val="00CB2E5C"/>
    <w:rsid w:val="00CB35EE"/>
    <w:rsid w:val="00CB3A14"/>
    <w:rsid w:val="00CB450A"/>
    <w:rsid w:val="00CB4DAC"/>
    <w:rsid w:val="00CB552D"/>
    <w:rsid w:val="00CB5B30"/>
    <w:rsid w:val="00CB5DB4"/>
    <w:rsid w:val="00CB61C8"/>
    <w:rsid w:val="00CB6F9D"/>
    <w:rsid w:val="00CB78AF"/>
    <w:rsid w:val="00CC0623"/>
    <w:rsid w:val="00CC078B"/>
    <w:rsid w:val="00CC0851"/>
    <w:rsid w:val="00CC1062"/>
    <w:rsid w:val="00CC21A8"/>
    <w:rsid w:val="00CC3F97"/>
    <w:rsid w:val="00CC4621"/>
    <w:rsid w:val="00CC560E"/>
    <w:rsid w:val="00CC573C"/>
    <w:rsid w:val="00CC6234"/>
    <w:rsid w:val="00CC6E0C"/>
    <w:rsid w:val="00CC75BC"/>
    <w:rsid w:val="00CC7CF6"/>
    <w:rsid w:val="00CD07E4"/>
    <w:rsid w:val="00CD35A1"/>
    <w:rsid w:val="00CD3D18"/>
    <w:rsid w:val="00CD4496"/>
    <w:rsid w:val="00CD4ACC"/>
    <w:rsid w:val="00CD4E8D"/>
    <w:rsid w:val="00CD56E6"/>
    <w:rsid w:val="00CD5735"/>
    <w:rsid w:val="00CD5778"/>
    <w:rsid w:val="00CD6096"/>
    <w:rsid w:val="00CD65EA"/>
    <w:rsid w:val="00CD6FA3"/>
    <w:rsid w:val="00CD6FAB"/>
    <w:rsid w:val="00CD7474"/>
    <w:rsid w:val="00CD79B8"/>
    <w:rsid w:val="00CE0B04"/>
    <w:rsid w:val="00CE0FD9"/>
    <w:rsid w:val="00CE1608"/>
    <w:rsid w:val="00CE1C44"/>
    <w:rsid w:val="00CE231F"/>
    <w:rsid w:val="00CE3D94"/>
    <w:rsid w:val="00CE50E4"/>
    <w:rsid w:val="00CE5576"/>
    <w:rsid w:val="00CE5817"/>
    <w:rsid w:val="00CE670F"/>
    <w:rsid w:val="00CE70D0"/>
    <w:rsid w:val="00CE74FC"/>
    <w:rsid w:val="00CE78BA"/>
    <w:rsid w:val="00CF0B6A"/>
    <w:rsid w:val="00CF0DE8"/>
    <w:rsid w:val="00CF0FE4"/>
    <w:rsid w:val="00CF190C"/>
    <w:rsid w:val="00CF1D00"/>
    <w:rsid w:val="00CF286E"/>
    <w:rsid w:val="00CF350A"/>
    <w:rsid w:val="00CF3DE1"/>
    <w:rsid w:val="00CF5148"/>
    <w:rsid w:val="00CF5D55"/>
    <w:rsid w:val="00CF6AC3"/>
    <w:rsid w:val="00CF71FB"/>
    <w:rsid w:val="00CF7641"/>
    <w:rsid w:val="00CF7EF4"/>
    <w:rsid w:val="00D001EE"/>
    <w:rsid w:val="00D005CF"/>
    <w:rsid w:val="00D008B8"/>
    <w:rsid w:val="00D00F35"/>
    <w:rsid w:val="00D0197C"/>
    <w:rsid w:val="00D01A09"/>
    <w:rsid w:val="00D0211B"/>
    <w:rsid w:val="00D02293"/>
    <w:rsid w:val="00D02F62"/>
    <w:rsid w:val="00D031FB"/>
    <w:rsid w:val="00D03699"/>
    <w:rsid w:val="00D0369C"/>
    <w:rsid w:val="00D04DA3"/>
    <w:rsid w:val="00D0595E"/>
    <w:rsid w:val="00D05AD6"/>
    <w:rsid w:val="00D1010D"/>
    <w:rsid w:val="00D10ACE"/>
    <w:rsid w:val="00D111E3"/>
    <w:rsid w:val="00D11B75"/>
    <w:rsid w:val="00D11CE7"/>
    <w:rsid w:val="00D12847"/>
    <w:rsid w:val="00D132D9"/>
    <w:rsid w:val="00D13828"/>
    <w:rsid w:val="00D15036"/>
    <w:rsid w:val="00D15326"/>
    <w:rsid w:val="00D15D39"/>
    <w:rsid w:val="00D15E41"/>
    <w:rsid w:val="00D15EB5"/>
    <w:rsid w:val="00D1782A"/>
    <w:rsid w:val="00D17FB7"/>
    <w:rsid w:val="00D20FF3"/>
    <w:rsid w:val="00D21CE9"/>
    <w:rsid w:val="00D223EA"/>
    <w:rsid w:val="00D22B91"/>
    <w:rsid w:val="00D22CB3"/>
    <w:rsid w:val="00D22F04"/>
    <w:rsid w:val="00D25709"/>
    <w:rsid w:val="00D26E6E"/>
    <w:rsid w:val="00D270ED"/>
    <w:rsid w:val="00D27DEE"/>
    <w:rsid w:val="00D31AE2"/>
    <w:rsid w:val="00D32310"/>
    <w:rsid w:val="00D33AF0"/>
    <w:rsid w:val="00D34945"/>
    <w:rsid w:val="00D349B4"/>
    <w:rsid w:val="00D354D8"/>
    <w:rsid w:val="00D35BA2"/>
    <w:rsid w:val="00D35CAC"/>
    <w:rsid w:val="00D3652A"/>
    <w:rsid w:val="00D36EC0"/>
    <w:rsid w:val="00D36ECD"/>
    <w:rsid w:val="00D373CC"/>
    <w:rsid w:val="00D373F3"/>
    <w:rsid w:val="00D378E8"/>
    <w:rsid w:val="00D4019E"/>
    <w:rsid w:val="00D4093F"/>
    <w:rsid w:val="00D40D35"/>
    <w:rsid w:val="00D4167A"/>
    <w:rsid w:val="00D41BE6"/>
    <w:rsid w:val="00D41FEB"/>
    <w:rsid w:val="00D4224A"/>
    <w:rsid w:val="00D42E55"/>
    <w:rsid w:val="00D4396A"/>
    <w:rsid w:val="00D44799"/>
    <w:rsid w:val="00D44814"/>
    <w:rsid w:val="00D45286"/>
    <w:rsid w:val="00D4566D"/>
    <w:rsid w:val="00D45BBA"/>
    <w:rsid w:val="00D46016"/>
    <w:rsid w:val="00D468B9"/>
    <w:rsid w:val="00D46AC0"/>
    <w:rsid w:val="00D504B5"/>
    <w:rsid w:val="00D506F8"/>
    <w:rsid w:val="00D507CD"/>
    <w:rsid w:val="00D50B2F"/>
    <w:rsid w:val="00D50FF3"/>
    <w:rsid w:val="00D51459"/>
    <w:rsid w:val="00D52335"/>
    <w:rsid w:val="00D52551"/>
    <w:rsid w:val="00D533A2"/>
    <w:rsid w:val="00D53B09"/>
    <w:rsid w:val="00D53D43"/>
    <w:rsid w:val="00D53D88"/>
    <w:rsid w:val="00D53DD0"/>
    <w:rsid w:val="00D542FD"/>
    <w:rsid w:val="00D55540"/>
    <w:rsid w:val="00D55EED"/>
    <w:rsid w:val="00D55F86"/>
    <w:rsid w:val="00D5693F"/>
    <w:rsid w:val="00D56AB1"/>
    <w:rsid w:val="00D56E3B"/>
    <w:rsid w:val="00D5745D"/>
    <w:rsid w:val="00D578F8"/>
    <w:rsid w:val="00D60C44"/>
    <w:rsid w:val="00D60C91"/>
    <w:rsid w:val="00D61986"/>
    <w:rsid w:val="00D61A59"/>
    <w:rsid w:val="00D61A7B"/>
    <w:rsid w:val="00D61E4B"/>
    <w:rsid w:val="00D62A25"/>
    <w:rsid w:val="00D63003"/>
    <w:rsid w:val="00D63019"/>
    <w:rsid w:val="00D633F6"/>
    <w:rsid w:val="00D63EED"/>
    <w:rsid w:val="00D64B7D"/>
    <w:rsid w:val="00D659B2"/>
    <w:rsid w:val="00D65B6B"/>
    <w:rsid w:val="00D65D7C"/>
    <w:rsid w:val="00D66EF2"/>
    <w:rsid w:val="00D67503"/>
    <w:rsid w:val="00D678D1"/>
    <w:rsid w:val="00D70C1B"/>
    <w:rsid w:val="00D70ED1"/>
    <w:rsid w:val="00D712DB"/>
    <w:rsid w:val="00D71AD0"/>
    <w:rsid w:val="00D723E2"/>
    <w:rsid w:val="00D72761"/>
    <w:rsid w:val="00D73C48"/>
    <w:rsid w:val="00D73EB6"/>
    <w:rsid w:val="00D7408C"/>
    <w:rsid w:val="00D74367"/>
    <w:rsid w:val="00D746F3"/>
    <w:rsid w:val="00D74FB6"/>
    <w:rsid w:val="00D75AB7"/>
    <w:rsid w:val="00D76060"/>
    <w:rsid w:val="00D765E2"/>
    <w:rsid w:val="00D7704B"/>
    <w:rsid w:val="00D77556"/>
    <w:rsid w:val="00D77F3D"/>
    <w:rsid w:val="00D804BE"/>
    <w:rsid w:val="00D8099A"/>
    <w:rsid w:val="00D80DBC"/>
    <w:rsid w:val="00D81855"/>
    <w:rsid w:val="00D82923"/>
    <w:rsid w:val="00D844D0"/>
    <w:rsid w:val="00D84692"/>
    <w:rsid w:val="00D84B23"/>
    <w:rsid w:val="00D84E41"/>
    <w:rsid w:val="00D84F73"/>
    <w:rsid w:val="00D86103"/>
    <w:rsid w:val="00D8619F"/>
    <w:rsid w:val="00D8664E"/>
    <w:rsid w:val="00D8720C"/>
    <w:rsid w:val="00D87F8E"/>
    <w:rsid w:val="00D900FD"/>
    <w:rsid w:val="00D908AE"/>
    <w:rsid w:val="00D90ABE"/>
    <w:rsid w:val="00D923DD"/>
    <w:rsid w:val="00D9348F"/>
    <w:rsid w:val="00D93533"/>
    <w:rsid w:val="00D93A3D"/>
    <w:rsid w:val="00D94847"/>
    <w:rsid w:val="00D94F62"/>
    <w:rsid w:val="00D95622"/>
    <w:rsid w:val="00D96828"/>
    <w:rsid w:val="00D97827"/>
    <w:rsid w:val="00D9783E"/>
    <w:rsid w:val="00D979C1"/>
    <w:rsid w:val="00DA05B1"/>
    <w:rsid w:val="00DA0EF1"/>
    <w:rsid w:val="00DA133B"/>
    <w:rsid w:val="00DA2510"/>
    <w:rsid w:val="00DA29DF"/>
    <w:rsid w:val="00DA3770"/>
    <w:rsid w:val="00DA3804"/>
    <w:rsid w:val="00DA3942"/>
    <w:rsid w:val="00DA5C36"/>
    <w:rsid w:val="00DA60C9"/>
    <w:rsid w:val="00DA62F2"/>
    <w:rsid w:val="00DA6D2F"/>
    <w:rsid w:val="00DA6DBF"/>
    <w:rsid w:val="00DA7C75"/>
    <w:rsid w:val="00DB000A"/>
    <w:rsid w:val="00DB021D"/>
    <w:rsid w:val="00DB0EEF"/>
    <w:rsid w:val="00DB2815"/>
    <w:rsid w:val="00DB2B19"/>
    <w:rsid w:val="00DB2DE8"/>
    <w:rsid w:val="00DB3324"/>
    <w:rsid w:val="00DB395D"/>
    <w:rsid w:val="00DB4484"/>
    <w:rsid w:val="00DB677A"/>
    <w:rsid w:val="00DB7B05"/>
    <w:rsid w:val="00DC02AF"/>
    <w:rsid w:val="00DC0B53"/>
    <w:rsid w:val="00DC0DD4"/>
    <w:rsid w:val="00DC1E9E"/>
    <w:rsid w:val="00DC2B8C"/>
    <w:rsid w:val="00DC2D72"/>
    <w:rsid w:val="00DC2E32"/>
    <w:rsid w:val="00DC33B1"/>
    <w:rsid w:val="00DC5716"/>
    <w:rsid w:val="00DC5F04"/>
    <w:rsid w:val="00DC7860"/>
    <w:rsid w:val="00DC7E34"/>
    <w:rsid w:val="00DD07D6"/>
    <w:rsid w:val="00DD0906"/>
    <w:rsid w:val="00DD1024"/>
    <w:rsid w:val="00DD1108"/>
    <w:rsid w:val="00DD1545"/>
    <w:rsid w:val="00DD1F42"/>
    <w:rsid w:val="00DD2488"/>
    <w:rsid w:val="00DD31E9"/>
    <w:rsid w:val="00DD32BD"/>
    <w:rsid w:val="00DD37CC"/>
    <w:rsid w:val="00DD3E33"/>
    <w:rsid w:val="00DD3EA2"/>
    <w:rsid w:val="00DD5F24"/>
    <w:rsid w:val="00DD6A2B"/>
    <w:rsid w:val="00DD7F1A"/>
    <w:rsid w:val="00DE11C5"/>
    <w:rsid w:val="00DE1344"/>
    <w:rsid w:val="00DE1FDC"/>
    <w:rsid w:val="00DE2CFA"/>
    <w:rsid w:val="00DE33FE"/>
    <w:rsid w:val="00DE4379"/>
    <w:rsid w:val="00DE4615"/>
    <w:rsid w:val="00DE4963"/>
    <w:rsid w:val="00DE4EB6"/>
    <w:rsid w:val="00DE57DB"/>
    <w:rsid w:val="00DE6412"/>
    <w:rsid w:val="00DE6FA8"/>
    <w:rsid w:val="00DE70E2"/>
    <w:rsid w:val="00DE7637"/>
    <w:rsid w:val="00DE77A2"/>
    <w:rsid w:val="00DE7B82"/>
    <w:rsid w:val="00DF0083"/>
    <w:rsid w:val="00DF0D20"/>
    <w:rsid w:val="00DF0F2D"/>
    <w:rsid w:val="00DF12DA"/>
    <w:rsid w:val="00DF1335"/>
    <w:rsid w:val="00DF2421"/>
    <w:rsid w:val="00DF362F"/>
    <w:rsid w:val="00DF39B6"/>
    <w:rsid w:val="00DF3C75"/>
    <w:rsid w:val="00DF3E62"/>
    <w:rsid w:val="00DF3F9F"/>
    <w:rsid w:val="00DF4781"/>
    <w:rsid w:val="00DF57A4"/>
    <w:rsid w:val="00DF592C"/>
    <w:rsid w:val="00DF62D5"/>
    <w:rsid w:val="00DF66A9"/>
    <w:rsid w:val="00DF7B12"/>
    <w:rsid w:val="00DF7FB9"/>
    <w:rsid w:val="00E0018C"/>
    <w:rsid w:val="00E00739"/>
    <w:rsid w:val="00E00F1C"/>
    <w:rsid w:val="00E01530"/>
    <w:rsid w:val="00E02629"/>
    <w:rsid w:val="00E02E9F"/>
    <w:rsid w:val="00E03128"/>
    <w:rsid w:val="00E036D3"/>
    <w:rsid w:val="00E0375B"/>
    <w:rsid w:val="00E04DE4"/>
    <w:rsid w:val="00E05E0C"/>
    <w:rsid w:val="00E0609A"/>
    <w:rsid w:val="00E060A4"/>
    <w:rsid w:val="00E0688D"/>
    <w:rsid w:val="00E072D7"/>
    <w:rsid w:val="00E072E2"/>
    <w:rsid w:val="00E077F8"/>
    <w:rsid w:val="00E07CBF"/>
    <w:rsid w:val="00E108BC"/>
    <w:rsid w:val="00E11901"/>
    <w:rsid w:val="00E12AD1"/>
    <w:rsid w:val="00E13B0D"/>
    <w:rsid w:val="00E15B34"/>
    <w:rsid w:val="00E1786F"/>
    <w:rsid w:val="00E17BEB"/>
    <w:rsid w:val="00E17E56"/>
    <w:rsid w:val="00E20073"/>
    <w:rsid w:val="00E20419"/>
    <w:rsid w:val="00E20649"/>
    <w:rsid w:val="00E21E7C"/>
    <w:rsid w:val="00E22429"/>
    <w:rsid w:val="00E2331D"/>
    <w:rsid w:val="00E23A5A"/>
    <w:rsid w:val="00E23E9F"/>
    <w:rsid w:val="00E23FF5"/>
    <w:rsid w:val="00E240A7"/>
    <w:rsid w:val="00E244DB"/>
    <w:rsid w:val="00E24F27"/>
    <w:rsid w:val="00E25151"/>
    <w:rsid w:val="00E279E1"/>
    <w:rsid w:val="00E27D90"/>
    <w:rsid w:val="00E30054"/>
    <w:rsid w:val="00E30461"/>
    <w:rsid w:val="00E30975"/>
    <w:rsid w:val="00E31CB5"/>
    <w:rsid w:val="00E32022"/>
    <w:rsid w:val="00E320AC"/>
    <w:rsid w:val="00E323C4"/>
    <w:rsid w:val="00E33244"/>
    <w:rsid w:val="00E35C16"/>
    <w:rsid w:val="00E35C85"/>
    <w:rsid w:val="00E361FD"/>
    <w:rsid w:val="00E363E8"/>
    <w:rsid w:val="00E36860"/>
    <w:rsid w:val="00E3690E"/>
    <w:rsid w:val="00E36BCD"/>
    <w:rsid w:val="00E36F04"/>
    <w:rsid w:val="00E373E0"/>
    <w:rsid w:val="00E41E78"/>
    <w:rsid w:val="00E422C1"/>
    <w:rsid w:val="00E4421B"/>
    <w:rsid w:val="00E44A6E"/>
    <w:rsid w:val="00E44CC9"/>
    <w:rsid w:val="00E453AC"/>
    <w:rsid w:val="00E45892"/>
    <w:rsid w:val="00E4603A"/>
    <w:rsid w:val="00E466C9"/>
    <w:rsid w:val="00E46C8C"/>
    <w:rsid w:val="00E50EF4"/>
    <w:rsid w:val="00E50FBA"/>
    <w:rsid w:val="00E53249"/>
    <w:rsid w:val="00E533A3"/>
    <w:rsid w:val="00E53518"/>
    <w:rsid w:val="00E53C86"/>
    <w:rsid w:val="00E54C1F"/>
    <w:rsid w:val="00E55227"/>
    <w:rsid w:val="00E5545E"/>
    <w:rsid w:val="00E56015"/>
    <w:rsid w:val="00E56F59"/>
    <w:rsid w:val="00E57B7D"/>
    <w:rsid w:val="00E600A5"/>
    <w:rsid w:val="00E60E2A"/>
    <w:rsid w:val="00E614C5"/>
    <w:rsid w:val="00E62170"/>
    <w:rsid w:val="00E622A9"/>
    <w:rsid w:val="00E63356"/>
    <w:rsid w:val="00E63969"/>
    <w:rsid w:val="00E63DB7"/>
    <w:rsid w:val="00E6416A"/>
    <w:rsid w:val="00E649BC"/>
    <w:rsid w:val="00E64FEC"/>
    <w:rsid w:val="00E65014"/>
    <w:rsid w:val="00E6540A"/>
    <w:rsid w:val="00E65518"/>
    <w:rsid w:val="00E65CFF"/>
    <w:rsid w:val="00E66E53"/>
    <w:rsid w:val="00E674CC"/>
    <w:rsid w:val="00E67F91"/>
    <w:rsid w:val="00E70A75"/>
    <w:rsid w:val="00E70B15"/>
    <w:rsid w:val="00E70F6B"/>
    <w:rsid w:val="00E71B80"/>
    <w:rsid w:val="00E72550"/>
    <w:rsid w:val="00E72C4D"/>
    <w:rsid w:val="00E73988"/>
    <w:rsid w:val="00E73ED6"/>
    <w:rsid w:val="00E74E9A"/>
    <w:rsid w:val="00E7534E"/>
    <w:rsid w:val="00E75AB6"/>
    <w:rsid w:val="00E760D4"/>
    <w:rsid w:val="00E76C63"/>
    <w:rsid w:val="00E774DC"/>
    <w:rsid w:val="00E7788E"/>
    <w:rsid w:val="00E8014E"/>
    <w:rsid w:val="00E810E4"/>
    <w:rsid w:val="00E81F1D"/>
    <w:rsid w:val="00E82FB8"/>
    <w:rsid w:val="00E8373F"/>
    <w:rsid w:val="00E854DB"/>
    <w:rsid w:val="00E85FDD"/>
    <w:rsid w:val="00E86070"/>
    <w:rsid w:val="00E860C3"/>
    <w:rsid w:val="00E87637"/>
    <w:rsid w:val="00E878F5"/>
    <w:rsid w:val="00E905A4"/>
    <w:rsid w:val="00E906D7"/>
    <w:rsid w:val="00E91759"/>
    <w:rsid w:val="00E918F6"/>
    <w:rsid w:val="00E92444"/>
    <w:rsid w:val="00E92CB6"/>
    <w:rsid w:val="00E9387E"/>
    <w:rsid w:val="00E939EF"/>
    <w:rsid w:val="00E9416A"/>
    <w:rsid w:val="00E94D2B"/>
    <w:rsid w:val="00E94DB6"/>
    <w:rsid w:val="00E95322"/>
    <w:rsid w:val="00E95EEE"/>
    <w:rsid w:val="00E962B8"/>
    <w:rsid w:val="00E96508"/>
    <w:rsid w:val="00E97901"/>
    <w:rsid w:val="00E97B0C"/>
    <w:rsid w:val="00EA1000"/>
    <w:rsid w:val="00EA1B65"/>
    <w:rsid w:val="00EA2157"/>
    <w:rsid w:val="00EA2746"/>
    <w:rsid w:val="00EA2976"/>
    <w:rsid w:val="00EA3C70"/>
    <w:rsid w:val="00EA4D7C"/>
    <w:rsid w:val="00EA53DE"/>
    <w:rsid w:val="00EA5FEC"/>
    <w:rsid w:val="00EA6888"/>
    <w:rsid w:val="00EA69B1"/>
    <w:rsid w:val="00EA6C08"/>
    <w:rsid w:val="00EB05D3"/>
    <w:rsid w:val="00EB08F4"/>
    <w:rsid w:val="00EB1474"/>
    <w:rsid w:val="00EB193A"/>
    <w:rsid w:val="00EB1F2E"/>
    <w:rsid w:val="00EB243A"/>
    <w:rsid w:val="00EB2516"/>
    <w:rsid w:val="00EB29A7"/>
    <w:rsid w:val="00EB338C"/>
    <w:rsid w:val="00EB3F0B"/>
    <w:rsid w:val="00EB40B3"/>
    <w:rsid w:val="00EB573F"/>
    <w:rsid w:val="00EB5862"/>
    <w:rsid w:val="00EB58CD"/>
    <w:rsid w:val="00EB5A08"/>
    <w:rsid w:val="00EB5B16"/>
    <w:rsid w:val="00EB60CB"/>
    <w:rsid w:val="00EB6866"/>
    <w:rsid w:val="00EB6EBA"/>
    <w:rsid w:val="00EB6F98"/>
    <w:rsid w:val="00EB7283"/>
    <w:rsid w:val="00EC09CE"/>
    <w:rsid w:val="00EC0ECD"/>
    <w:rsid w:val="00EC1459"/>
    <w:rsid w:val="00EC14FE"/>
    <w:rsid w:val="00EC1CC2"/>
    <w:rsid w:val="00EC2858"/>
    <w:rsid w:val="00EC2F13"/>
    <w:rsid w:val="00EC30B5"/>
    <w:rsid w:val="00EC3902"/>
    <w:rsid w:val="00EC3940"/>
    <w:rsid w:val="00EC3F55"/>
    <w:rsid w:val="00EC4034"/>
    <w:rsid w:val="00EC45D3"/>
    <w:rsid w:val="00EC5CA9"/>
    <w:rsid w:val="00EC5DF5"/>
    <w:rsid w:val="00EC623D"/>
    <w:rsid w:val="00EC6627"/>
    <w:rsid w:val="00EC6903"/>
    <w:rsid w:val="00EC779E"/>
    <w:rsid w:val="00EC7B99"/>
    <w:rsid w:val="00EC7CEE"/>
    <w:rsid w:val="00ED00B1"/>
    <w:rsid w:val="00ED02D1"/>
    <w:rsid w:val="00ED0324"/>
    <w:rsid w:val="00ED1453"/>
    <w:rsid w:val="00ED1DC7"/>
    <w:rsid w:val="00ED2335"/>
    <w:rsid w:val="00ED30D1"/>
    <w:rsid w:val="00ED41A5"/>
    <w:rsid w:val="00ED48F6"/>
    <w:rsid w:val="00ED5AD0"/>
    <w:rsid w:val="00ED637A"/>
    <w:rsid w:val="00ED6CD8"/>
    <w:rsid w:val="00ED6D55"/>
    <w:rsid w:val="00ED72A2"/>
    <w:rsid w:val="00ED784C"/>
    <w:rsid w:val="00EE1532"/>
    <w:rsid w:val="00EE2951"/>
    <w:rsid w:val="00EE3132"/>
    <w:rsid w:val="00EE3703"/>
    <w:rsid w:val="00EE3806"/>
    <w:rsid w:val="00EE479D"/>
    <w:rsid w:val="00EE5CAD"/>
    <w:rsid w:val="00EE60D4"/>
    <w:rsid w:val="00EE65E4"/>
    <w:rsid w:val="00EE776C"/>
    <w:rsid w:val="00EE7B00"/>
    <w:rsid w:val="00EE7C99"/>
    <w:rsid w:val="00EE7CCD"/>
    <w:rsid w:val="00EE7FB4"/>
    <w:rsid w:val="00EF0C27"/>
    <w:rsid w:val="00EF31A8"/>
    <w:rsid w:val="00EF33AA"/>
    <w:rsid w:val="00EF46AB"/>
    <w:rsid w:val="00EF4FF6"/>
    <w:rsid w:val="00EF52BC"/>
    <w:rsid w:val="00EF532F"/>
    <w:rsid w:val="00EF570E"/>
    <w:rsid w:val="00EF5837"/>
    <w:rsid w:val="00EF67A1"/>
    <w:rsid w:val="00EF6F9C"/>
    <w:rsid w:val="00EF71B4"/>
    <w:rsid w:val="00EF7CDC"/>
    <w:rsid w:val="00F029A3"/>
    <w:rsid w:val="00F03968"/>
    <w:rsid w:val="00F045F9"/>
    <w:rsid w:val="00F049FA"/>
    <w:rsid w:val="00F05A51"/>
    <w:rsid w:val="00F06AC4"/>
    <w:rsid w:val="00F07C41"/>
    <w:rsid w:val="00F101D7"/>
    <w:rsid w:val="00F117A5"/>
    <w:rsid w:val="00F11B0A"/>
    <w:rsid w:val="00F128B6"/>
    <w:rsid w:val="00F12DE4"/>
    <w:rsid w:val="00F13182"/>
    <w:rsid w:val="00F13AD3"/>
    <w:rsid w:val="00F13FD9"/>
    <w:rsid w:val="00F14CC2"/>
    <w:rsid w:val="00F151C8"/>
    <w:rsid w:val="00F162CB"/>
    <w:rsid w:val="00F17025"/>
    <w:rsid w:val="00F17137"/>
    <w:rsid w:val="00F22B3C"/>
    <w:rsid w:val="00F22B8A"/>
    <w:rsid w:val="00F22C61"/>
    <w:rsid w:val="00F23338"/>
    <w:rsid w:val="00F2421E"/>
    <w:rsid w:val="00F24456"/>
    <w:rsid w:val="00F244D6"/>
    <w:rsid w:val="00F247C5"/>
    <w:rsid w:val="00F2573F"/>
    <w:rsid w:val="00F272BE"/>
    <w:rsid w:val="00F277C3"/>
    <w:rsid w:val="00F27A27"/>
    <w:rsid w:val="00F27DF6"/>
    <w:rsid w:val="00F30819"/>
    <w:rsid w:val="00F30A73"/>
    <w:rsid w:val="00F30BEC"/>
    <w:rsid w:val="00F31CFC"/>
    <w:rsid w:val="00F31EB5"/>
    <w:rsid w:val="00F32256"/>
    <w:rsid w:val="00F32563"/>
    <w:rsid w:val="00F326FB"/>
    <w:rsid w:val="00F33021"/>
    <w:rsid w:val="00F33883"/>
    <w:rsid w:val="00F33A54"/>
    <w:rsid w:val="00F35389"/>
    <w:rsid w:val="00F3669E"/>
    <w:rsid w:val="00F36E62"/>
    <w:rsid w:val="00F37539"/>
    <w:rsid w:val="00F37ED2"/>
    <w:rsid w:val="00F40057"/>
    <w:rsid w:val="00F40816"/>
    <w:rsid w:val="00F40BEA"/>
    <w:rsid w:val="00F40E37"/>
    <w:rsid w:val="00F410A7"/>
    <w:rsid w:val="00F4186D"/>
    <w:rsid w:val="00F41E44"/>
    <w:rsid w:val="00F432E3"/>
    <w:rsid w:val="00F440B2"/>
    <w:rsid w:val="00F446F5"/>
    <w:rsid w:val="00F4626C"/>
    <w:rsid w:val="00F4712A"/>
    <w:rsid w:val="00F47EA4"/>
    <w:rsid w:val="00F507A9"/>
    <w:rsid w:val="00F515BF"/>
    <w:rsid w:val="00F518F7"/>
    <w:rsid w:val="00F52868"/>
    <w:rsid w:val="00F52DE3"/>
    <w:rsid w:val="00F5546F"/>
    <w:rsid w:val="00F558C9"/>
    <w:rsid w:val="00F5611F"/>
    <w:rsid w:val="00F563DD"/>
    <w:rsid w:val="00F57078"/>
    <w:rsid w:val="00F5739D"/>
    <w:rsid w:val="00F57CD5"/>
    <w:rsid w:val="00F60249"/>
    <w:rsid w:val="00F60A5D"/>
    <w:rsid w:val="00F63045"/>
    <w:rsid w:val="00F6365D"/>
    <w:rsid w:val="00F63F27"/>
    <w:rsid w:val="00F64708"/>
    <w:rsid w:val="00F64F9F"/>
    <w:rsid w:val="00F65309"/>
    <w:rsid w:val="00F6551F"/>
    <w:rsid w:val="00F65C23"/>
    <w:rsid w:val="00F66014"/>
    <w:rsid w:val="00F6602A"/>
    <w:rsid w:val="00F66373"/>
    <w:rsid w:val="00F6673A"/>
    <w:rsid w:val="00F702B3"/>
    <w:rsid w:val="00F71488"/>
    <w:rsid w:val="00F71993"/>
    <w:rsid w:val="00F71B80"/>
    <w:rsid w:val="00F72FA1"/>
    <w:rsid w:val="00F73553"/>
    <w:rsid w:val="00F7431F"/>
    <w:rsid w:val="00F75D83"/>
    <w:rsid w:val="00F7783D"/>
    <w:rsid w:val="00F805D1"/>
    <w:rsid w:val="00F80670"/>
    <w:rsid w:val="00F80916"/>
    <w:rsid w:val="00F8095F"/>
    <w:rsid w:val="00F80CA2"/>
    <w:rsid w:val="00F81DB7"/>
    <w:rsid w:val="00F822BA"/>
    <w:rsid w:val="00F829E8"/>
    <w:rsid w:val="00F83970"/>
    <w:rsid w:val="00F83976"/>
    <w:rsid w:val="00F83D54"/>
    <w:rsid w:val="00F83F05"/>
    <w:rsid w:val="00F83F0D"/>
    <w:rsid w:val="00F841E3"/>
    <w:rsid w:val="00F84553"/>
    <w:rsid w:val="00F849FF"/>
    <w:rsid w:val="00F84F52"/>
    <w:rsid w:val="00F854D7"/>
    <w:rsid w:val="00F85BB8"/>
    <w:rsid w:val="00F85D16"/>
    <w:rsid w:val="00F86388"/>
    <w:rsid w:val="00F86E56"/>
    <w:rsid w:val="00F874D8"/>
    <w:rsid w:val="00F8750D"/>
    <w:rsid w:val="00F87B41"/>
    <w:rsid w:val="00F87B47"/>
    <w:rsid w:val="00F90102"/>
    <w:rsid w:val="00F90402"/>
    <w:rsid w:val="00F90572"/>
    <w:rsid w:val="00F92E60"/>
    <w:rsid w:val="00F9365A"/>
    <w:rsid w:val="00F93FB9"/>
    <w:rsid w:val="00F955D1"/>
    <w:rsid w:val="00F95A01"/>
    <w:rsid w:val="00F95C8D"/>
    <w:rsid w:val="00F95D09"/>
    <w:rsid w:val="00F960A5"/>
    <w:rsid w:val="00F979D9"/>
    <w:rsid w:val="00F97CED"/>
    <w:rsid w:val="00FA1168"/>
    <w:rsid w:val="00FA20DE"/>
    <w:rsid w:val="00FA2462"/>
    <w:rsid w:val="00FA24E7"/>
    <w:rsid w:val="00FA4242"/>
    <w:rsid w:val="00FA448C"/>
    <w:rsid w:val="00FA45F7"/>
    <w:rsid w:val="00FA46E3"/>
    <w:rsid w:val="00FA482D"/>
    <w:rsid w:val="00FA5782"/>
    <w:rsid w:val="00FA5AA0"/>
    <w:rsid w:val="00FA5E37"/>
    <w:rsid w:val="00FA6682"/>
    <w:rsid w:val="00FA734E"/>
    <w:rsid w:val="00FA7B4A"/>
    <w:rsid w:val="00FA7CC5"/>
    <w:rsid w:val="00FA7DCE"/>
    <w:rsid w:val="00FB0D8D"/>
    <w:rsid w:val="00FB1C48"/>
    <w:rsid w:val="00FB3089"/>
    <w:rsid w:val="00FB3767"/>
    <w:rsid w:val="00FB5848"/>
    <w:rsid w:val="00FB5CF1"/>
    <w:rsid w:val="00FB645B"/>
    <w:rsid w:val="00FB6555"/>
    <w:rsid w:val="00FC096A"/>
    <w:rsid w:val="00FC0A9B"/>
    <w:rsid w:val="00FC10D9"/>
    <w:rsid w:val="00FC21DE"/>
    <w:rsid w:val="00FC2637"/>
    <w:rsid w:val="00FC36A1"/>
    <w:rsid w:val="00FC3F70"/>
    <w:rsid w:val="00FC40E2"/>
    <w:rsid w:val="00FC415D"/>
    <w:rsid w:val="00FC633B"/>
    <w:rsid w:val="00FC6E67"/>
    <w:rsid w:val="00FD00CA"/>
    <w:rsid w:val="00FD122D"/>
    <w:rsid w:val="00FD1384"/>
    <w:rsid w:val="00FD4703"/>
    <w:rsid w:val="00FD4738"/>
    <w:rsid w:val="00FD4ECA"/>
    <w:rsid w:val="00FD67DF"/>
    <w:rsid w:val="00FD719D"/>
    <w:rsid w:val="00FD7258"/>
    <w:rsid w:val="00FD7BFD"/>
    <w:rsid w:val="00FD7D62"/>
    <w:rsid w:val="00FE0125"/>
    <w:rsid w:val="00FE0320"/>
    <w:rsid w:val="00FE0A83"/>
    <w:rsid w:val="00FE0A9B"/>
    <w:rsid w:val="00FE2E52"/>
    <w:rsid w:val="00FE42FE"/>
    <w:rsid w:val="00FE5614"/>
    <w:rsid w:val="00FE5D3D"/>
    <w:rsid w:val="00FE6B77"/>
    <w:rsid w:val="00FE6D1E"/>
    <w:rsid w:val="00FE6D61"/>
    <w:rsid w:val="00FE6D84"/>
    <w:rsid w:val="00FE6FAF"/>
    <w:rsid w:val="00FE715B"/>
    <w:rsid w:val="00FE7F01"/>
    <w:rsid w:val="00FF02B6"/>
    <w:rsid w:val="00FF09E8"/>
    <w:rsid w:val="00FF112C"/>
    <w:rsid w:val="00FF1E72"/>
    <w:rsid w:val="00FF2559"/>
    <w:rsid w:val="00FF277E"/>
    <w:rsid w:val="00FF296D"/>
    <w:rsid w:val="00FF306F"/>
    <w:rsid w:val="00FF3ABD"/>
    <w:rsid w:val="00FF4216"/>
    <w:rsid w:val="00FF5C18"/>
    <w:rsid w:val="00FF5DF8"/>
    <w:rsid w:val="00FF6498"/>
    <w:rsid w:val="00FF64F1"/>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39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4FE"/>
    <w:pPr>
      <w:jc w:val="both"/>
    </w:pPr>
    <w:rPr>
      <w:sz w:val="24"/>
      <w:szCs w:val="24"/>
    </w:rPr>
  </w:style>
  <w:style w:type="paragraph" w:styleId="Heading1">
    <w:name w:val="heading 1"/>
    <w:basedOn w:val="Normal"/>
    <w:next w:val="Normal"/>
    <w:qFormat/>
    <w:rsid w:val="006857D1"/>
    <w:pPr>
      <w:keepNext/>
      <w:numPr>
        <w:numId w:val="1"/>
      </w:numPr>
      <w:spacing w:after="240"/>
      <w:outlineLvl w:val="0"/>
    </w:pPr>
    <w:rPr>
      <w:rFonts w:cs="Arial"/>
      <w:b/>
      <w:bCs/>
      <w:caps/>
      <w:kern w:val="32"/>
      <w:szCs w:val="32"/>
    </w:rPr>
  </w:style>
  <w:style w:type="paragraph" w:styleId="Heading2">
    <w:name w:val="heading 2"/>
    <w:basedOn w:val="Normal"/>
    <w:next w:val="Normal"/>
    <w:qFormat/>
    <w:rsid w:val="006857D1"/>
    <w:pPr>
      <w:keepNext/>
      <w:numPr>
        <w:ilvl w:val="1"/>
        <w:numId w:val="1"/>
      </w:numPr>
      <w:spacing w:after="240"/>
      <w:outlineLvl w:val="1"/>
    </w:pPr>
    <w:rPr>
      <w:rFonts w:cs="Arial"/>
      <w:b/>
      <w:bCs/>
      <w:iCs/>
      <w:caps/>
      <w:szCs w:val="28"/>
    </w:rPr>
  </w:style>
  <w:style w:type="paragraph" w:styleId="Heading3">
    <w:name w:val="heading 3"/>
    <w:aliases w:val="Heading 3 Char1,Char Char Char,Char,h3"/>
    <w:basedOn w:val="Normal"/>
    <w:next w:val="Normal"/>
    <w:link w:val="Heading3Char"/>
    <w:qFormat/>
    <w:rsid w:val="006857D1"/>
    <w:pPr>
      <w:keepNext/>
      <w:numPr>
        <w:ilvl w:val="2"/>
        <w:numId w:val="1"/>
      </w:numPr>
      <w:spacing w:after="240"/>
      <w:outlineLvl w:val="2"/>
    </w:pPr>
    <w:rPr>
      <w:rFonts w:cs="Arial"/>
      <w:b/>
      <w:bCs/>
      <w:caps/>
      <w:szCs w:val="26"/>
    </w:rPr>
  </w:style>
  <w:style w:type="paragraph" w:styleId="Heading4">
    <w:name w:val="heading 4"/>
    <w:basedOn w:val="Normal"/>
    <w:next w:val="Normal"/>
    <w:link w:val="Heading4Char"/>
    <w:qFormat/>
    <w:rsid w:val="008432C2"/>
    <w:pPr>
      <w:numPr>
        <w:ilvl w:val="3"/>
        <w:numId w:val="1"/>
      </w:numPr>
      <w:tabs>
        <w:tab w:val="left" w:pos="4680"/>
      </w:tabs>
      <w:spacing w:after="240"/>
      <w:outlineLvl w:val="3"/>
    </w:pPr>
    <w:rPr>
      <w:b/>
      <w:bCs/>
      <w:szCs w:val="28"/>
    </w:rPr>
  </w:style>
  <w:style w:type="paragraph" w:styleId="Heading6">
    <w:name w:val="heading 6"/>
    <w:basedOn w:val="Normal"/>
    <w:next w:val="Normal"/>
    <w:link w:val="Heading6Char"/>
    <w:semiHidden/>
    <w:unhideWhenUsed/>
    <w:qFormat/>
    <w:rsid w:val="000B1B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B1B9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57D1"/>
    <w:pPr>
      <w:tabs>
        <w:tab w:val="center" w:pos="4320"/>
        <w:tab w:val="right" w:pos="8640"/>
      </w:tabs>
    </w:pPr>
  </w:style>
  <w:style w:type="paragraph" w:customStyle="1" w:styleId="LetteredList">
    <w:name w:val="Lettered List"/>
    <w:basedOn w:val="Normal"/>
    <w:link w:val="LetteredListChar"/>
    <w:qFormat/>
    <w:rsid w:val="006857D1"/>
    <w:pPr>
      <w:numPr>
        <w:ilvl w:val="5"/>
        <w:numId w:val="1"/>
      </w:numPr>
    </w:pPr>
  </w:style>
  <w:style w:type="paragraph" w:customStyle="1" w:styleId="DevStdNum1">
    <w:name w:val="DevStd_Num1"/>
    <w:basedOn w:val="Normal"/>
    <w:rsid w:val="006857D1"/>
    <w:pPr>
      <w:numPr>
        <w:ilvl w:val="6"/>
        <w:numId w:val="1"/>
      </w:numPr>
    </w:pPr>
  </w:style>
  <w:style w:type="paragraph" w:customStyle="1" w:styleId="DevStdLetter1">
    <w:name w:val="DevStd_Letter1"/>
    <w:basedOn w:val="Normal"/>
    <w:rsid w:val="006857D1"/>
    <w:pPr>
      <w:numPr>
        <w:ilvl w:val="7"/>
        <w:numId w:val="1"/>
      </w:numPr>
    </w:pPr>
  </w:style>
  <w:style w:type="paragraph" w:styleId="Footer">
    <w:name w:val="footer"/>
    <w:basedOn w:val="Normal"/>
    <w:rsid w:val="006857D1"/>
    <w:pPr>
      <w:tabs>
        <w:tab w:val="center" w:pos="4320"/>
        <w:tab w:val="right" w:pos="8640"/>
      </w:tabs>
    </w:pPr>
  </w:style>
  <w:style w:type="character" w:styleId="PageNumber">
    <w:name w:val="page number"/>
    <w:basedOn w:val="DefaultParagraphFont"/>
    <w:rsid w:val="00076E50"/>
  </w:style>
  <w:style w:type="character" w:styleId="CommentReference">
    <w:name w:val="annotation reference"/>
    <w:semiHidden/>
    <w:rsid w:val="00ED2335"/>
    <w:rPr>
      <w:sz w:val="16"/>
      <w:szCs w:val="16"/>
    </w:rPr>
  </w:style>
  <w:style w:type="paragraph" w:styleId="CommentText">
    <w:name w:val="annotation text"/>
    <w:basedOn w:val="Normal"/>
    <w:link w:val="CommentTextChar"/>
    <w:semiHidden/>
    <w:rsid w:val="00ED2335"/>
    <w:rPr>
      <w:sz w:val="20"/>
      <w:szCs w:val="20"/>
    </w:rPr>
  </w:style>
  <w:style w:type="paragraph" w:styleId="CommentSubject">
    <w:name w:val="annotation subject"/>
    <w:basedOn w:val="CommentText"/>
    <w:next w:val="CommentText"/>
    <w:semiHidden/>
    <w:rsid w:val="00ED2335"/>
    <w:rPr>
      <w:b/>
      <w:bCs/>
    </w:rPr>
  </w:style>
  <w:style w:type="paragraph" w:styleId="BalloonText">
    <w:name w:val="Balloon Text"/>
    <w:basedOn w:val="Normal"/>
    <w:semiHidden/>
    <w:rsid w:val="00ED2335"/>
    <w:rPr>
      <w:rFonts w:ascii="Tahoma" w:hAnsi="Tahoma" w:cs="Tahoma"/>
      <w:sz w:val="16"/>
      <w:szCs w:val="16"/>
    </w:rPr>
  </w:style>
  <w:style w:type="paragraph" w:customStyle="1" w:styleId="FINDING">
    <w:name w:val="FINDING"/>
    <w:basedOn w:val="Normal"/>
    <w:next w:val="Normal"/>
    <w:rsid w:val="0019366F"/>
    <w:pPr>
      <w:tabs>
        <w:tab w:val="left" w:pos="1080"/>
      </w:tabs>
      <w:spacing w:after="240"/>
      <w:ind w:left="1080" w:hanging="1080"/>
    </w:pPr>
  </w:style>
  <w:style w:type="paragraph" w:customStyle="1" w:styleId="FACTUALBASIS">
    <w:name w:val="FACTUAL BASIS"/>
    <w:basedOn w:val="Normal"/>
    <w:next w:val="Normal"/>
    <w:rsid w:val="009739A9"/>
    <w:pPr>
      <w:tabs>
        <w:tab w:val="left" w:pos="3240"/>
      </w:tabs>
      <w:spacing w:after="240"/>
      <w:ind w:left="3240" w:hanging="3240"/>
    </w:pPr>
  </w:style>
  <w:style w:type="paragraph" w:styleId="Revision">
    <w:name w:val="Revision"/>
    <w:hidden/>
    <w:uiPriority w:val="99"/>
    <w:semiHidden/>
    <w:rsid w:val="000439D8"/>
    <w:rPr>
      <w:sz w:val="24"/>
      <w:szCs w:val="24"/>
    </w:rPr>
  </w:style>
  <w:style w:type="character" w:styleId="Strong">
    <w:name w:val="Strong"/>
    <w:uiPriority w:val="22"/>
    <w:qFormat/>
    <w:rsid w:val="000E5654"/>
    <w:rPr>
      <w:b/>
      <w:bCs/>
    </w:rPr>
  </w:style>
  <w:style w:type="character" w:customStyle="1" w:styleId="LetteredListChar">
    <w:name w:val="Lettered List Char"/>
    <w:link w:val="LetteredList"/>
    <w:rsid w:val="004A3370"/>
    <w:rPr>
      <w:sz w:val="24"/>
      <w:szCs w:val="24"/>
    </w:rPr>
  </w:style>
  <w:style w:type="paragraph" w:styleId="NoSpacing">
    <w:name w:val="No Spacing"/>
    <w:uiPriority w:val="1"/>
    <w:qFormat/>
    <w:rsid w:val="000006BE"/>
    <w:pPr>
      <w:jc w:val="both"/>
    </w:pPr>
    <w:rPr>
      <w:sz w:val="24"/>
      <w:szCs w:val="24"/>
    </w:rPr>
  </w:style>
  <w:style w:type="paragraph" w:styleId="ListParagraph">
    <w:name w:val="List Paragraph"/>
    <w:basedOn w:val="Normal"/>
    <w:uiPriority w:val="34"/>
    <w:qFormat/>
    <w:rsid w:val="00D270ED"/>
    <w:pPr>
      <w:ind w:left="720"/>
      <w:contextualSpacing/>
    </w:pPr>
    <w:rPr>
      <w:sz w:val="23"/>
    </w:rPr>
  </w:style>
  <w:style w:type="paragraph" w:customStyle="1" w:styleId="Mitigation2">
    <w:name w:val="Mitigation 2"/>
    <w:basedOn w:val="Normal"/>
    <w:next w:val="Normal"/>
    <w:link w:val="Mitigation2Char"/>
    <w:qFormat/>
    <w:rsid w:val="00D270ED"/>
    <w:pPr>
      <w:ind w:left="720" w:firstLine="720"/>
    </w:pPr>
    <w:rPr>
      <w:rFonts w:eastAsia="Calibri"/>
      <w:sz w:val="23"/>
      <w:szCs w:val="22"/>
    </w:rPr>
  </w:style>
  <w:style w:type="character" w:customStyle="1" w:styleId="Mitigation2Char">
    <w:name w:val="Mitigation 2 Char"/>
    <w:link w:val="Mitigation2"/>
    <w:rsid w:val="00D270ED"/>
    <w:rPr>
      <w:rFonts w:eastAsia="Calibri"/>
      <w:sz w:val="23"/>
      <w:szCs w:val="22"/>
    </w:rPr>
  </w:style>
  <w:style w:type="character" w:styleId="Hyperlink">
    <w:name w:val="Hyperlink"/>
    <w:rsid w:val="008F5B4D"/>
    <w:rPr>
      <w:color w:val="0000FF"/>
      <w:u w:val="single"/>
    </w:rPr>
  </w:style>
  <w:style w:type="paragraph" w:customStyle="1" w:styleId="SquareBulletedList">
    <w:name w:val="Square Bulleted List"/>
    <w:basedOn w:val="Normal"/>
    <w:next w:val="Normal"/>
    <w:rsid w:val="00F8750D"/>
    <w:pPr>
      <w:numPr>
        <w:numId w:val="15"/>
      </w:numPr>
      <w:spacing w:after="120"/>
    </w:pPr>
    <w:rPr>
      <w:sz w:val="23"/>
    </w:rPr>
  </w:style>
  <w:style w:type="paragraph" w:customStyle="1" w:styleId="POTENTIALIMPACT">
    <w:name w:val="POTENTIAL IMPACT"/>
    <w:basedOn w:val="FINDING"/>
    <w:qFormat/>
    <w:rsid w:val="000D3713"/>
    <w:pPr>
      <w:tabs>
        <w:tab w:val="clear" w:pos="1080"/>
        <w:tab w:val="left" w:pos="3024"/>
      </w:tabs>
      <w:spacing w:after="230"/>
      <w:ind w:left="3024" w:hanging="3024"/>
    </w:pPr>
    <w:rPr>
      <w:sz w:val="23"/>
    </w:rPr>
  </w:style>
  <w:style w:type="paragraph" w:customStyle="1" w:styleId="IndentedFacts">
    <w:name w:val="Indented Facts"/>
    <w:basedOn w:val="Normal"/>
    <w:qFormat/>
    <w:rsid w:val="000D3713"/>
    <w:pPr>
      <w:spacing w:after="230"/>
      <w:ind w:left="3312"/>
    </w:pPr>
    <w:rPr>
      <w:sz w:val="23"/>
    </w:rPr>
  </w:style>
  <w:style w:type="paragraph" w:customStyle="1" w:styleId="MitigationLevel1">
    <w:name w:val="Mitigation Level 1"/>
    <w:basedOn w:val="Normal"/>
    <w:next w:val="Normal"/>
    <w:qFormat/>
    <w:rsid w:val="000D3713"/>
    <w:pPr>
      <w:tabs>
        <w:tab w:val="left" w:pos="1440"/>
      </w:tabs>
      <w:spacing w:after="230"/>
      <w:ind w:left="1440" w:hanging="1440"/>
    </w:pPr>
    <w:rPr>
      <w:i/>
      <w:sz w:val="23"/>
    </w:rPr>
  </w:style>
  <w:style w:type="paragraph" w:customStyle="1" w:styleId="MitigationLevel2">
    <w:name w:val="Mitigation Level 2"/>
    <w:basedOn w:val="Normal"/>
    <w:qFormat/>
    <w:rsid w:val="000D3713"/>
    <w:pPr>
      <w:tabs>
        <w:tab w:val="left" w:pos="1872"/>
      </w:tabs>
      <w:spacing w:after="230"/>
      <w:ind w:left="1872" w:hanging="432"/>
    </w:pPr>
    <w:rPr>
      <w:i/>
      <w:sz w:val="23"/>
    </w:rPr>
  </w:style>
  <w:style w:type="character" w:customStyle="1" w:styleId="Heading4Char">
    <w:name w:val="Heading 4 Char"/>
    <w:basedOn w:val="DefaultParagraphFont"/>
    <w:link w:val="Heading4"/>
    <w:rsid w:val="00774B90"/>
    <w:rPr>
      <w:b/>
      <w:bCs/>
      <w:sz w:val="24"/>
      <w:szCs w:val="28"/>
    </w:rPr>
  </w:style>
  <w:style w:type="character" w:customStyle="1" w:styleId="CommentTextChar">
    <w:name w:val="Comment Text Char"/>
    <w:basedOn w:val="DefaultParagraphFont"/>
    <w:link w:val="CommentText"/>
    <w:semiHidden/>
    <w:rsid w:val="00774B90"/>
  </w:style>
  <w:style w:type="character" w:customStyle="1" w:styleId="Heading6Char">
    <w:name w:val="Heading 6 Char"/>
    <w:basedOn w:val="DefaultParagraphFont"/>
    <w:link w:val="Heading6"/>
    <w:semiHidden/>
    <w:rsid w:val="000B1B9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B1B95"/>
    <w:rPr>
      <w:rFonts w:asciiTheme="majorHAnsi" w:eastAsiaTheme="majorEastAsia" w:hAnsiTheme="majorHAnsi" w:cstheme="majorBidi"/>
      <w:i/>
      <w:iCs/>
      <w:color w:val="404040" w:themeColor="text1" w:themeTint="BF"/>
      <w:sz w:val="24"/>
      <w:szCs w:val="24"/>
    </w:rPr>
  </w:style>
  <w:style w:type="character" w:customStyle="1" w:styleId="Heading3Char">
    <w:name w:val="Heading 3 Char"/>
    <w:aliases w:val="Heading 3 Char1 Char,Char Char Char Char,Char Char,h3 Char"/>
    <w:basedOn w:val="DefaultParagraphFont"/>
    <w:link w:val="Heading3"/>
    <w:rsid w:val="00690285"/>
    <w:rPr>
      <w:rFonts w:cs="Arial"/>
      <w:b/>
      <w:bCs/>
      <w:cap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4FE"/>
    <w:pPr>
      <w:jc w:val="both"/>
    </w:pPr>
    <w:rPr>
      <w:sz w:val="24"/>
      <w:szCs w:val="24"/>
    </w:rPr>
  </w:style>
  <w:style w:type="paragraph" w:styleId="Heading1">
    <w:name w:val="heading 1"/>
    <w:basedOn w:val="Normal"/>
    <w:next w:val="Normal"/>
    <w:qFormat/>
    <w:rsid w:val="006857D1"/>
    <w:pPr>
      <w:keepNext/>
      <w:numPr>
        <w:numId w:val="1"/>
      </w:numPr>
      <w:spacing w:after="240"/>
      <w:outlineLvl w:val="0"/>
    </w:pPr>
    <w:rPr>
      <w:rFonts w:cs="Arial"/>
      <w:b/>
      <w:bCs/>
      <w:caps/>
      <w:kern w:val="32"/>
      <w:szCs w:val="32"/>
    </w:rPr>
  </w:style>
  <w:style w:type="paragraph" w:styleId="Heading2">
    <w:name w:val="heading 2"/>
    <w:basedOn w:val="Normal"/>
    <w:next w:val="Normal"/>
    <w:qFormat/>
    <w:rsid w:val="006857D1"/>
    <w:pPr>
      <w:keepNext/>
      <w:numPr>
        <w:ilvl w:val="1"/>
        <w:numId w:val="1"/>
      </w:numPr>
      <w:spacing w:after="240"/>
      <w:outlineLvl w:val="1"/>
    </w:pPr>
    <w:rPr>
      <w:rFonts w:cs="Arial"/>
      <w:b/>
      <w:bCs/>
      <w:iCs/>
      <w:caps/>
      <w:szCs w:val="28"/>
    </w:rPr>
  </w:style>
  <w:style w:type="paragraph" w:styleId="Heading3">
    <w:name w:val="heading 3"/>
    <w:aliases w:val="Heading 3 Char1,Char Char Char,Char,h3"/>
    <w:basedOn w:val="Normal"/>
    <w:next w:val="Normal"/>
    <w:link w:val="Heading3Char"/>
    <w:qFormat/>
    <w:rsid w:val="006857D1"/>
    <w:pPr>
      <w:keepNext/>
      <w:numPr>
        <w:ilvl w:val="2"/>
        <w:numId w:val="1"/>
      </w:numPr>
      <w:spacing w:after="240"/>
      <w:outlineLvl w:val="2"/>
    </w:pPr>
    <w:rPr>
      <w:rFonts w:cs="Arial"/>
      <w:b/>
      <w:bCs/>
      <w:caps/>
      <w:szCs w:val="26"/>
    </w:rPr>
  </w:style>
  <w:style w:type="paragraph" w:styleId="Heading4">
    <w:name w:val="heading 4"/>
    <w:basedOn w:val="Normal"/>
    <w:next w:val="Normal"/>
    <w:link w:val="Heading4Char"/>
    <w:qFormat/>
    <w:rsid w:val="008432C2"/>
    <w:pPr>
      <w:numPr>
        <w:ilvl w:val="3"/>
        <w:numId w:val="1"/>
      </w:numPr>
      <w:tabs>
        <w:tab w:val="left" w:pos="4680"/>
      </w:tabs>
      <w:spacing w:after="240"/>
      <w:outlineLvl w:val="3"/>
    </w:pPr>
    <w:rPr>
      <w:b/>
      <w:bCs/>
      <w:szCs w:val="28"/>
    </w:rPr>
  </w:style>
  <w:style w:type="paragraph" w:styleId="Heading6">
    <w:name w:val="heading 6"/>
    <w:basedOn w:val="Normal"/>
    <w:next w:val="Normal"/>
    <w:link w:val="Heading6Char"/>
    <w:semiHidden/>
    <w:unhideWhenUsed/>
    <w:qFormat/>
    <w:rsid w:val="000B1B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B1B9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57D1"/>
    <w:pPr>
      <w:tabs>
        <w:tab w:val="center" w:pos="4320"/>
        <w:tab w:val="right" w:pos="8640"/>
      </w:tabs>
    </w:pPr>
  </w:style>
  <w:style w:type="paragraph" w:customStyle="1" w:styleId="LetteredList">
    <w:name w:val="Lettered List"/>
    <w:basedOn w:val="Normal"/>
    <w:link w:val="LetteredListChar"/>
    <w:qFormat/>
    <w:rsid w:val="006857D1"/>
    <w:pPr>
      <w:numPr>
        <w:ilvl w:val="5"/>
        <w:numId w:val="1"/>
      </w:numPr>
    </w:pPr>
  </w:style>
  <w:style w:type="paragraph" w:customStyle="1" w:styleId="DevStdNum1">
    <w:name w:val="DevStd_Num1"/>
    <w:basedOn w:val="Normal"/>
    <w:rsid w:val="006857D1"/>
    <w:pPr>
      <w:numPr>
        <w:ilvl w:val="6"/>
        <w:numId w:val="1"/>
      </w:numPr>
    </w:pPr>
  </w:style>
  <w:style w:type="paragraph" w:customStyle="1" w:styleId="DevStdLetter1">
    <w:name w:val="DevStd_Letter1"/>
    <w:basedOn w:val="Normal"/>
    <w:rsid w:val="006857D1"/>
    <w:pPr>
      <w:numPr>
        <w:ilvl w:val="7"/>
        <w:numId w:val="1"/>
      </w:numPr>
    </w:pPr>
  </w:style>
  <w:style w:type="paragraph" w:styleId="Footer">
    <w:name w:val="footer"/>
    <w:basedOn w:val="Normal"/>
    <w:rsid w:val="006857D1"/>
    <w:pPr>
      <w:tabs>
        <w:tab w:val="center" w:pos="4320"/>
        <w:tab w:val="right" w:pos="8640"/>
      </w:tabs>
    </w:pPr>
  </w:style>
  <w:style w:type="character" w:styleId="PageNumber">
    <w:name w:val="page number"/>
    <w:basedOn w:val="DefaultParagraphFont"/>
    <w:rsid w:val="00076E50"/>
  </w:style>
  <w:style w:type="character" w:styleId="CommentReference">
    <w:name w:val="annotation reference"/>
    <w:semiHidden/>
    <w:rsid w:val="00ED2335"/>
    <w:rPr>
      <w:sz w:val="16"/>
      <w:szCs w:val="16"/>
    </w:rPr>
  </w:style>
  <w:style w:type="paragraph" w:styleId="CommentText">
    <w:name w:val="annotation text"/>
    <w:basedOn w:val="Normal"/>
    <w:link w:val="CommentTextChar"/>
    <w:semiHidden/>
    <w:rsid w:val="00ED2335"/>
    <w:rPr>
      <w:sz w:val="20"/>
      <w:szCs w:val="20"/>
    </w:rPr>
  </w:style>
  <w:style w:type="paragraph" w:styleId="CommentSubject">
    <w:name w:val="annotation subject"/>
    <w:basedOn w:val="CommentText"/>
    <w:next w:val="CommentText"/>
    <w:semiHidden/>
    <w:rsid w:val="00ED2335"/>
    <w:rPr>
      <w:b/>
      <w:bCs/>
    </w:rPr>
  </w:style>
  <w:style w:type="paragraph" w:styleId="BalloonText">
    <w:name w:val="Balloon Text"/>
    <w:basedOn w:val="Normal"/>
    <w:semiHidden/>
    <w:rsid w:val="00ED2335"/>
    <w:rPr>
      <w:rFonts w:ascii="Tahoma" w:hAnsi="Tahoma" w:cs="Tahoma"/>
      <w:sz w:val="16"/>
      <w:szCs w:val="16"/>
    </w:rPr>
  </w:style>
  <w:style w:type="paragraph" w:customStyle="1" w:styleId="FINDING">
    <w:name w:val="FINDING"/>
    <w:basedOn w:val="Normal"/>
    <w:next w:val="Normal"/>
    <w:rsid w:val="0019366F"/>
    <w:pPr>
      <w:tabs>
        <w:tab w:val="left" w:pos="1080"/>
      </w:tabs>
      <w:spacing w:after="240"/>
      <w:ind w:left="1080" w:hanging="1080"/>
    </w:pPr>
  </w:style>
  <w:style w:type="paragraph" w:customStyle="1" w:styleId="FACTUALBASIS">
    <w:name w:val="FACTUAL BASIS"/>
    <w:basedOn w:val="Normal"/>
    <w:next w:val="Normal"/>
    <w:rsid w:val="009739A9"/>
    <w:pPr>
      <w:tabs>
        <w:tab w:val="left" w:pos="3240"/>
      </w:tabs>
      <w:spacing w:after="240"/>
      <w:ind w:left="3240" w:hanging="3240"/>
    </w:pPr>
  </w:style>
  <w:style w:type="paragraph" w:styleId="Revision">
    <w:name w:val="Revision"/>
    <w:hidden/>
    <w:uiPriority w:val="99"/>
    <w:semiHidden/>
    <w:rsid w:val="000439D8"/>
    <w:rPr>
      <w:sz w:val="24"/>
      <w:szCs w:val="24"/>
    </w:rPr>
  </w:style>
  <w:style w:type="character" w:styleId="Strong">
    <w:name w:val="Strong"/>
    <w:uiPriority w:val="22"/>
    <w:qFormat/>
    <w:rsid w:val="000E5654"/>
    <w:rPr>
      <w:b/>
      <w:bCs/>
    </w:rPr>
  </w:style>
  <w:style w:type="character" w:customStyle="1" w:styleId="LetteredListChar">
    <w:name w:val="Lettered List Char"/>
    <w:link w:val="LetteredList"/>
    <w:rsid w:val="004A3370"/>
    <w:rPr>
      <w:sz w:val="24"/>
      <w:szCs w:val="24"/>
    </w:rPr>
  </w:style>
  <w:style w:type="paragraph" w:styleId="NoSpacing">
    <w:name w:val="No Spacing"/>
    <w:uiPriority w:val="1"/>
    <w:qFormat/>
    <w:rsid w:val="000006BE"/>
    <w:pPr>
      <w:jc w:val="both"/>
    </w:pPr>
    <w:rPr>
      <w:sz w:val="24"/>
      <w:szCs w:val="24"/>
    </w:rPr>
  </w:style>
  <w:style w:type="paragraph" w:styleId="ListParagraph">
    <w:name w:val="List Paragraph"/>
    <w:basedOn w:val="Normal"/>
    <w:uiPriority w:val="34"/>
    <w:qFormat/>
    <w:rsid w:val="00D270ED"/>
    <w:pPr>
      <w:ind w:left="720"/>
      <w:contextualSpacing/>
    </w:pPr>
    <w:rPr>
      <w:sz w:val="23"/>
    </w:rPr>
  </w:style>
  <w:style w:type="paragraph" w:customStyle="1" w:styleId="Mitigation2">
    <w:name w:val="Mitigation 2"/>
    <w:basedOn w:val="Normal"/>
    <w:next w:val="Normal"/>
    <w:link w:val="Mitigation2Char"/>
    <w:qFormat/>
    <w:rsid w:val="00D270ED"/>
    <w:pPr>
      <w:ind w:left="720" w:firstLine="720"/>
    </w:pPr>
    <w:rPr>
      <w:rFonts w:eastAsia="Calibri"/>
      <w:sz w:val="23"/>
      <w:szCs w:val="22"/>
    </w:rPr>
  </w:style>
  <w:style w:type="character" w:customStyle="1" w:styleId="Mitigation2Char">
    <w:name w:val="Mitigation 2 Char"/>
    <w:link w:val="Mitigation2"/>
    <w:rsid w:val="00D270ED"/>
    <w:rPr>
      <w:rFonts w:eastAsia="Calibri"/>
      <w:sz w:val="23"/>
      <w:szCs w:val="22"/>
    </w:rPr>
  </w:style>
  <w:style w:type="character" w:styleId="Hyperlink">
    <w:name w:val="Hyperlink"/>
    <w:rsid w:val="008F5B4D"/>
    <w:rPr>
      <w:color w:val="0000FF"/>
      <w:u w:val="single"/>
    </w:rPr>
  </w:style>
  <w:style w:type="paragraph" w:customStyle="1" w:styleId="SquareBulletedList">
    <w:name w:val="Square Bulleted List"/>
    <w:basedOn w:val="Normal"/>
    <w:next w:val="Normal"/>
    <w:rsid w:val="00F8750D"/>
    <w:pPr>
      <w:numPr>
        <w:numId w:val="15"/>
      </w:numPr>
      <w:spacing w:after="120"/>
    </w:pPr>
    <w:rPr>
      <w:sz w:val="23"/>
    </w:rPr>
  </w:style>
  <w:style w:type="paragraph" w:customStyle="1" w:styleId="POTENTIALIMPACT">
    <w:name w:val="POTENTIAL IMPACT"/>
    <w:basedOn w:val="FINDING"/>
    <w:qFormat/>
    <w:rsid w:val="000D3713"/>
    <w:pPr>
      <w:tabs>
        <w:tab w:val="clear" w:pos="1080"/>
        <w:tab w:val="left" w:pos="3024"/>
      </w:tabs>
      <w:spacing w:after="230"/>
      <w:ind w:left="3024" w:hanging="3024"/>
    </w:pPr>
    <w:rPr>
      <w:sz w:val="23"/>
    </w:rPr>
  </w:style>
  <w:style w:type="paragraph" w:customStyle="1" w:styleId="IndentedFacts">
    <w:name w:val="Indented Facts"/>
    <w:basedOn w:val="Normal"/>
    <w:qFormat/>
    <w:rsid w:val="000D3713"/>
    <w:pPr>
      <w:spacing w:after="230"/>
      <w:ind w:left="3312"/>
    </w:pPr>
    <w:rPr>
      <w:sz w:val="23"/>
    </w:rPr>
  </w:style>
  <w:style w:type="paragraph" w:customStyle="1" w:styleId="MitigationLevel1">
    <w:name w:val="Mitigation Level 1"/>
    <w:basedOn w:val="Normal"/>
    <w:next w:val="Normal"/>
    <w:qFormat/>
    <w:rsid w:val="000D3713"/>
    <w:pPr>
      <w:tabs>
        <w:tab w:val="left" w:pos="1440"/>
      </w:tabs>
      <w:spacing w:after="230"/>
      <w:ind w:left="1440" w:hanging="1440"/>
    </w:pPr>
    <w:rPr>
      <w:i/>
      <w:sz w:val="23"/>
    </w:rPr>
  </w:style>
  <w:style w:type="paragraph" w:customStyle="1" w:styleId="MitigationLevel2">
    <w:name w:val="Mitigation Level 2"/>
    <w:basedOn w:val="Normal"/>
    <w:qFormat/>
    <w:rsid w:val="000D3713"/>
    <w:pPr>
      <w:tabs>
        <w:tab w:val="left" w:pos="1872"/>
      </w:tabs>
      <w:spacing w:after="230"/>
      <w:ind w:left="1872" w:hanging="432"/>
    </w:pPr>
    <w:rPr>
      <w:i/>
      <w:sz w:val="23"/>
    </w:rPr>
  </w:style>
  <w:style w:type="character" w:customStyle="1" w:styleId="Heading4Char">
    <w:name w:val="Heading 4 Char"/>
    <w:basedOn w:val="DefaultParagraphFont"/>
    <w:link w:val="Heading4"/>
    <w:rsid w:val="00774B90"/>
    <w:rPr>
      <w:b/>
      <w:bCs/>
      <w:sz w:val="24"/>
      <w:szCs w:val="28"/>
    </w:rPr>
  </w:style>
  <w:style w:type="character" w:customStyle="1" w:styleId="CommentTextChar">
    <w:name w:val="Comment Text Char"/>
    <w:basedOn w:val="DefaultParagraphFont"/>
    <w:link w:val="CommentText"/>
    <w:semiHidden/>
    <w:rsid w:val="00774B90"/>
  </w:style>
  <w:style w:type="character" w:customStyle="1" w:styleId="Heading6Char">
    <w:name w:val="Heading 6 Char"/>
    <w:basedOn w:val="DefaultParagraphFont"/>
    <w:link w:val="Heading6"/>
    <w:semiHidden/>
    <w:rsid w:val="000B1B9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B1B95"/>
    <w:rPr>
      <w:rFonts w:asciiTheme="majorHAnsi" w:eastAsiaTheme="majorEastAsia" w:hAnsiTheme="majorHAnsi" w:cstheme="majorBidi"/>
      <w:i/>
      <w:iCs/>
      <w:color w:val="404040" w:themeColor="text1" w:themeTint="BF"/>
      <w:sz w:val="24"/>
      <w:szCs w:val="24"/>
    </w:rPr>
  </w:style>
  <w:style w:type="character" w:customStyle="1" w:styleId="Heading3Char">
    <w:name w:val="Heading 3 Char"/>
    <w:aliases w:val="Heading 3 Char1 Char,Char Char Char Char,Char Char,h3 Char"/>
    <w:basedOn w:val="DefaultParagraphFont"/>
    <w:link w:val="Heading3"/>
    <w:rsid w:val="00690285"/>
    <w:rPr>
      <w:rFonts w:cs="Arial"/>
      <w:b/>
      <w:bCs/>
      <w:cap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440737">
      <w:bodyDiv w:val="1"/>
      <w:marLeft w:val="0"/>
      <w:marRight w:val="0"/>
      <w:marTop w:val="0"/>
      <w:marBottom w:val="0"/>
      <w:divBdr>
        <w:top w:val="none" w:sz="0" w:space="0" w:color="auto"/>
        <w:left w:val="none" w:sz="0" w:space="0" w:color="auto"/>
        <w:bottom w:val="none" w:sz="0" w:space="0" w:color="auto"/>
        <w:right w:val="none" w:sz="0" w:space="0" w:color="auto"/>
      </w:divBdr>
    </w:div>
    <w:div w:id="19915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{E32869D7-BA54-4882-9B00-EB2C4E4DACF4}</b:Guid>
    <b:Author>
      <b:Author>
        <b:Corporate>SCAG</b:Corporate>
      </b:Author>
    </b:Author>
    <b:Title>Comprehensive Regional Goods Movement Plan and Implementation Strategy</b:Title>
    <b:Year>2013</b:Year>
    <b:RefOrder>5</b:RefOrder>
  </b:Source>
</b:Sources>
</file>

<file path=customXml/itemProps1.xml><?xml version="1.0" encoding="utf-8"?>
<ds:datastoreItem xmlns:ds="http://schemas.openxmlformats.org/officeDocument/2006/customXml" ds:itemID="{09CDC3B4-5027-46A7-BEB7-04EB3DB2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69</Pages>
  <Words>24559</Words>
  <Characters>138322</Characters>
  <Application>Microsoft Office Word</Application>
  <DocSecurity>0</DocSecurity>
  <Lines>1152</Lines>
  <Paragraphs>325</Paragraphs>
  <ScaleCrop>false</ScaleCrop>
  <HeadingPairs>
    <vt:vector size="2" baseType="variant">
      <vt:variant>
        <vt:lpstr>Title</vt:lpstr>
      </vt:variant>
      <vt:variant>
        <vt:i4>1</vt:i4>
      </vt:variant>
    </vt:vector>
  </HeadingPairs>
  <TitlesOfParts>
    <vt:vector size="1" baseType="lpstr">
      <vt:lpstr>Facts, Findings and Statement of Overriding Considerations</vt:lpstr>
    </vt:vector>
  </TitlesOfParts>
  <Company>TBPlanning</Company>
  <LinksUpToDate>false</LinksUpToDate>
  <CharactersWithSpaces>162556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 Findings and Statement of Overriding Considerations</dc:title>
  <dc:creator>Jeramey</dc:creator>
  <cp:lastModifiedBy>Julia Descoteaux</cp:lastModifiedBy>
  <cp:revision>49</cp:revision>
  <cp:lastPrinted>2015-02-19T19:38:00Z</cp:lastPrinted>
  <dcterms:created xsi:type="dcterms:W3CDTF">2016-12-19T22:54:00Z</dcterms:created>
  <dcterms:modified xsi:type="dcterms:W3CDTF">2017-10-09T22:09:00Z</dcterms:modified>
</cp:coreProperties>
</file>