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13" w:rsidRPr="00AB6002" w:rsidRDefault="00604C13">
      <w:pPr>
        <w:jc w:val="center"/>
        <w:rPr>
          <w:rFonts w:cs="Arial"/>
        </w:rPr>
      </w:pPr>
      <w:proofErr w:type="gramStart"/>
      <w:r w:rsidRPr="00AB6002">
        <w:rPr>
          <w:rFonts w:cs="Arial"/>
        </w:rPr>
        <w:t>ORDINANCE NO.</w:t>
      </w:r>
      <w:proofErr w:type="gramEnd"/>
      <w:r w:rsidR="00086DEE" w:rsidRPr="00AB6002">
        <w:rPr>
          <w:rFonts w:cs="Arial"/>
        </w:rPr>
        <w:t xml:space="preserve"> </w:t>
      </w:r>
      <w:r w:rsidR="004822C6">
        <w:rPr>
          <w:rFonts w:cs="Arial"/>
        </w:rPr>
        <w:t>Y</w:t>
      </w:r>
      <w:r w:rsidR="00FD4362">
        <w:rPr>
          <w:rFonts w:cs="Arial"/>
        </w:rPr>
        <w:t>YY</w:t>
      </w:r>
      <w:r w:rsidR="004822C6">
        <w:rPr>
          <w:rFonts w:cs="Arial"/>
        </w:rPr>
        <w:t>Y-</w:t>
      </w:r>
      <w:r w:rsidR="00FD4362">
        <w:rPr>
          <w:rFonts w:cs="Arial"/>
        </w:rPr>
        <w:t>____</w:t>
      </w:r>
    </w:p>
    <w:p w:rsidR="00604C13" w:rsidRPr="00AB6002" w:rsidRDefault="00604C13">
      <w:pPr>
        <w:jc w:val="center"/>
        <w:rPr>
          <w:rFonts w:cs="Arial"/>
        </w:rPr>
      </w:pPr>
    </w:p>
    <w:p w:rsidR="00604C13" w:rsidRPr="00AB6002" w:rsidRDefault="00604C13" w:rsidP="00117C26">
      <w:pPr>
        <w:ind w:left="1440" w:right="1440"/>
        <w:jc w:val="both"/>
        <w:rPr>
          <w:rFonts w:cs="Arial"/>
        </w:rPr>
      </w:pPr>
      <w:r w:rsidRPr="00AB6002">
        <w:rPr>
          <w:rFonts w:cs="Arial"/>
        </w:rPr>
        <w:t>AN ORDINANCE OF THE CITY COUNCIL OF THE CITY OF MORENO VALLE</w:t>
      </w:r>
      <w:bookmarkStart w:id="0" w:name="_GoBack"/>
      <w:bookmarkEnd w:id="0"/>
      <w:r w:rsidRPr="00AB6002">
        <w:rPr>
          <w:rFonts w:cs="Arial"/>
        </w:rPr>
        <w:t xml:space="preserve">Y, CALIFORNIA, </w:t>
      </w:r>
      <w:r w:rsidR="00117C26">
        <w:rPr>
          <w:bCs/>
        </w:rPr>
        <w:t>APPROVING CHANGE OF ZONE</w:t>
      </w:r>
      <w:r w:rsidR="00C4171B">
        <w:rPr>
          <w:bCs/>
        </w:rPr>
        <w:t xml:space="preserve"> </w:t>
      </w:r>
      <w:r w:rsidR="00117C26">
        <w:rPr>
          <w:bCs/>
        </w:rPr>
        <w:t xml:space="preserve">APPLICATION NO. </w:t>
      </w:r>
      <w:r w:rsidR="00C4171B">
        <w:rPr>
          <w:rFonts w:cs="Arial"/>
          <w:szCs w:val="24"/>
        </w:rPr>
        <w:t>PEN16-00</w:t>
      </w:r>
      <w:r w:rsidR="00261E9B">
        <w:rPr>
          <w:rFonts w:cs="Arial"/>
          <w:szCs w:val="24"/>
        </w:rPr>
        <w:t>1</w:t>
      </w:r>
      <w:r w:rsidR="00117C26">
        <w:rPr>
          <w:rFonts w:cs="Arial"/>
          <w:szCs w:val="24"/>
        </w:rPr>
        <w:t>4</w:t>
      </w:r>
      <w:r w:rsidR="00C4171B">
        <w:rPr>
          <w:rFonts w:cs="Arial"/>
          <w:szCs w:val="24"/>
        </w:rPr>
        <w:t>:</w:t>
      </w:r>
      <w:r w:rsidR="00261E9B">
        <w:rPr>
          <w:rFonts w:cs="Arial"/>
          <w:szCs w:val="24"/>
        </w:rPr>
        <w:t xml:space="preserve"> AN AMENDMENT TO </w:t>
      </w:r>
      <w:r w:rsidR="00117C26" w:rsidRPr="000B5109">
        <w:rPr>
          <w:rFonts w:cs="Arial"/>
          <w:szCs w:val="24"/>
        </w:rPr>
        <w:t xml:space="preserve">THE OFFICIAL ZONING ATLAS, CHANGING THE ZONING CLASSIFICATION FROM SP 205 </w:t>
      </w:r>
      <w:r w:rsidR="00117C26">
        <w:rPr>
          <w:rFonts w:cs="Arial"/>
          <w:szCs w:val="24"/>
        </w:rPr>
        <w:t>RETAIL</w:t>
      </w:r>
      <w:r w:rsidR="00117C26" w:rsidRPr="000B5109">
        <w:rPr>
          <w:rFonts w:cs="Arial"/>
          <w:szCs w:val="24"/>
        </w:rPr>
        <w:t xml:space="preserve"> COMMERCIAL (RC), </w:t>
      </w:r>
      <w:r w:rsidR="002F3653">
        <w:rPr>
          <w:rFonts w:cs="Arial"/>
          <w:szCs w:val="24"/>
        </w:rPr>
        <w:t>S</w:t>
      </w:r>
      <w:r w:rsidR="00117C26" w:rsidRPr="000B5109">
        <w:rPr>
          <w:rFonts w:cs="Arial"/>
          <w:szCs w:val="24"/>
        </w:rPr>
        <w:t>P 205 COMMERCIAL/OFFICE PARK</w:t>
      </w:r>
      <w:r w:rsidR="00117C26">
        <w:rPr>
          <w:rFonts w:cs="Arial"/>
          <w:szCs w:val="24"/>
        </w:rPr>
        <w:t xml:space="preserve"> </w:t>
      </w:r>
      <w:r w:rsidR="00117C26" w:rsidRPr="000B5109">
        <w:rPr>
          <w:rFonts w:cs="Arial"/>
          <w:szCs w:val="24"/>
        </w:rPr>
        <w:t>(C/OP)</w:t>
      </w:r>
      <w:r w:rsidR="002F3653">
        <w:rPr>
          <w:rFonts w:cs="Arial"/>
          <w:szCs w:val="24"/>
        </w:rPr>
        <w:t xml:space="preserve"> AND COMMUNITY COMMERCIAL (CC)</w:t>
      </w:r>
      <w:r w:rsidR="00117C26">
        <w:rPr>
          <w:rFonts w:cs="Arial"/>
          <w:szCs w:val="24"/>
        </w:rPr>
        <w:t xml:space="preserve"> </w:t>
      </w:r>
      <w:r w:rsidR="00117C26" w:rsidRPr="000B5109">
        <w:rPr>
          <w:rFonts w:cs="Arial"/>
          <w:szCs w:val="24"/>
        </w:rPr>
        <w:t>TO SP 205 MIX OF USES (MU), SP 205 RETAIL/MIX OF USES (RMU), AND SP 205 COMMERCIAL/RETAIL (CR)</w:t>
      </w:r>
      <w:r w:rsidR="00117C26">
        <w:rPr>
          <w:rFonts w:cs="Arial"/>
          <w:szCs w:val="24"/>
        </w:rPr>
        <w:t xml:space="preserve"> </w:t>
      </w:r>
      <w:r w:rsidR="00117C26" w:rsidRPr="000B5109">
        <w:rPr>
          <w:rFonts w:cs="Arial"/>
          <w:szCs w:val="24"/>
        </w:rPr>
        <w:t xml:space="preserve">FOR VARIOUS PARCELS TOTALING APPROXIMATELY 63.78 ACRES IN THE FESTIVAL SPECIFIC PLAN AREA </w:t>
      </w:r>
      <w:r w:rsidR="00266759">
        <w:rPr>
          <w:rFonts w:cs="Arial"/>
          <w:szCs w:val="24"/>
        </w:rPr>
        <w:t xml:space="preserve">AND INCLUDING A BOUNDARY MODIFICATION </w:t>
      </w:r>
      <w:r w:rsidR="00117C26" w:rsidRPr="000B5109">
        <w:rPr>
          <w:rFonts w:cs="Arial"/>
          <w:szCs w:val="24"/>
        </w:rPr>
        <w:t>LOCATED EAST OF HEACOCK STREET BETWEEN IRONWOOD AVENUE AND STATE HIGHWAY ROUTE 60</w:t>
      </w:r>
    </w:p>
    <w:p w:rsidR="00604C13" w:rsidRPr="00AB6002" w:rsidRDefault="00604C13">
      <w:pPr>
        <w:jc w:val="both"/>
        <w:rPr>
          <w:rFonts w:cs="Arial"/>
        </w:rPr>
      </w:pPr>
    </w:p>
    <w:p w:rsidR="00604C13" w:rsidRDefault="00604C13">
      <w:pPr>
        <w:spacing w:before="120" w:after="120"/>
        <w:ind w:firstLine="720"/>
        <w:jc w:val="both"/>
        <w:rPr>
          <w:rFonts w:cs="Arial"/>
        </w:rPr>
      </w:pPr>
      <w:r w:rsidRPr="00AB6002">
        <w:rPr>
          <w:rFonts w:cs="Arial"/>
        </w:rPr>
        <w:t>The City Council of the City of Moreno Valley does ordain as follows:</w:t>
      </w:r>
    </w:p>
    <w:p w:rsidR="00DF0B80" w:rsidRPr="00AB6002" w:rsidRDefault="00DF0B80">
      <w:pPr>
        <w:spacing w:before="120" w:after="120"/>
        <w:ind w:firstLine="720"/>
        <w:jc w:val="both"/>
        <w:rPr>
          <w:rFonts w:cs="Arial"/>
        </w:rPr>
      </w:pPr>
    </w:p>
    <w:p w:rsidR="00EF231C" w:rsidRPr="00AB6002" w:rsidRDefault="00EF231C" w:rsidP="00EF231C">
      <w:pPr>
        <w:ind w:firstLine="720"/>
        <w:jc w:val="both"/>
        <w:rPr>
          <w:u w:val="single"/>
        </w:rPr>
      </w:pPr>
      <w:r w:rsidRPr="00AB6002">
        <w:rPr>
          <w:u w:val="single"/>
        </w:rPr>
        <w:t xml:space="preserve">SECTION </w:t>
      </w:r>
      <w:proofErr w:type="gramStart"/>
      <w:r w:rsidRPr="00AB6002">
        <w:rPr>
          <w:u w:val="single"/>
        </w:rPr>
        <w:t>1  GENERAL</w:t>
      </w:r>
      <w:proofErr w:type="gramEnd"/>
      <w:r w:rsidRPr="00AB6002">
        <w:rPr>
          <w:u w:val="single"/>
        </w:rPr>
        <w:t>:</w:t>
      </w:r>
    </w:p>
    <w:p w:rsidR="00EF231C" w:rsidRPr="00AB6002" w:rsidRDefault="00EF231C" w:rsidP="00EF231C">
      <w:pPr>
        <w:ind w:firstLine="720"/>
        <w:jc w:val="both"/>
        <w:rPr>
          <w:u w:val="single"/>
        </w:rPr>
      </w:pPr>
    </w:p>
    <w:p w:rsidR="00EF231C" w:rsidRPr="00AB6002" w:rsidRDefault="00EF231C" w:rsidP="00EF231C">
      <w:pPr>
        <w:ind w:firstLine="720"/>
        <w:jc w:val="both"/>
      </w:pPr>
      <w:r w:rsidRPr="005C6664">
        <w:t>1.1</w:t>
      </w:r>
      <w:r w:rsidRPr="005C6664">
        <w:tab/>
      </w:r>
      <w:r w:rsidRPr="005C6664">
        <w:rPr>
          <w:rFonts w:cs="Arial"/>
          <w:szCs w:val="24"/>
        </w:rPr>
        <w:t xml:space="preserve">The applicant, </w:t>
      </w:r>
      <w:r w:rsidR="00DF0B80">
        <w:rPr>
          <w:rFonts w:cs="Arial"/>
          <w:szCs w:val="24"/>
        </w:rPr>
        <w:t>LCG MVF, LLC</w:t>
      </w:r>
      <w:r w:rsidR="00E466CE" w:rsidRPr="005C6664">
        <w:rPr>
          <w:rFonts w:cs="Arial"/>
          <w:szCs w:val="24"/>
        </w:rPr>
        <w:t xml:space="preserve">, filed </w:t>
      </w:r>
      <w:r w:rsidR="00D606E8" w:rsidRPr="005C6664">
        <w:rPr>
          <w:rFonts w:cs="Arial"/>
          <w:szCs w:val="24"/>
        </w:rPr>
        <w:t xml:space="preserve">an application </w:t>
      </w:r>
      <w:r w:rsidR="00C4171B" w:rsidRPr="005C6664">
        <w:rPr>
          <w:rFonts w:cs="Arial"/>
          <w:szCs w:val="24"/>
        </w:rPr>
        <w:t>PEN16-00</w:t>
      </w:r>
      <w:r w:rsidR="00DF0B80">
        <w:rPr>
          <w:rFonts w:cs="Arial"/>
          <w:szCs w:val="24"/>
        </w:rPr>
        <w:t>1</w:t>
      </w:r>
      <w:r w:rsidR="00117C26">
        <w:rPr>
          <w:rFonts w:cs="Arial"/>
          <w:szCs w:val="24"/>
        </w:rPr>
        <w:t>4</w:t>
      </w:r>
      <w:r w:rsidR="00C4171B" w:rsidRPr="005C6664">
        <w:rPr>
          <w:rFonts w:cs="Arial"/>
          <w:szCs w:val="24"/>
        </w:rPr>
        <w:t xml:space="preserve">, requesting an amendment to </w:t>
      </w:r>
      <w:r w:rsidR="00117C26">
        <w:rPr>
          <w:rFonts w:cs="Arial"/>
          <w:szCs w:val="24"/>
        </w:rPr>
        <w:t xml:space="preserve">Page 47 of the Official Zoning Atlas for </w:t>
      </w:r>
      <w:r w:rsidR="00117C26" w:rsidRPr="00055D3C">
        <w:rPr>
          <w:rFonts w:cs="Arial"/>
          <w:szCs w:val="24"/>
        </w:rPr>
        <w:t xml:space="preserve">Assessor Parcel Numbers (APN) 481-020-017, 019, </w:t>
      </w:r>
      <w:r w:rsidR="00117C26">
        <w:rPr>
          <w:rFonts w:cs="Arial"/>
          <w:szCs w:val="24"/>
        </w:rPr>
        <w:t xml:space="preserve">020, </w:t>
      </w:r>
      <w:r w:rsidR="00117C26" w:rsidRPr="00055D3C">
        <w:rPr>
          <w:rFonts w:cs="Arial"/>
          <w:szCs w:val="24"/>
        </w:rPr>
        <w:t>021, 022, 023, 02</w:t>
      </w:r>
      <w:r w:rsidR="00266759">
        <w:rPr>
          <w:rFonts w:cs="Arial"/>
          <w:szCs w:val="24"/>
        </w:rPr>
        <w:t>8</w:t>
      </w:r>
      <w:r w:rsidR="00117C26" w:rsidRPr="00055D3C">
        <w:rPr>
          <w:rFonts w:cs="Arial"/>
          <w:szCs w:val="24"/>
        </w:rPr>
        <w:t xml:space="preserve">, 037 and 481-090-018, 019, 020, 021, 022, 029, 032 and 033, as described in the title of this </w:t>
      </w:r>
      <w:r w:rsidR="00A6744E">
        <w:rPr>
          <w:rFonts w:cs="Arial"/>
          <w:szCs w:val="24"/>
        </w:rPr>
        <w:t>ordinance.</w:t>
      </w:r>
    </w:p>
    <w:p w:rsidR="00EF231C" w:rsidRPr="00AB6002" w:rsidRDefault="00EF231C" w:rsidP="00EF231C">
      <w:pPr>
        <w:jc w:val="both"/>
      </w:pPr>
    </w:p>
    <w:p w:rsidR="00EF231C" w:rsidRPr="00AB6002" w:rsidRDefault="00EF231C" w:rsidP="00EF231C">
      <w:pPr>
        <w:ind w:firstLine="720"/>
        <w:jc w:val="both"/>
      </w:pPr>
      <w:r w:rsidRPr="00AB6002">
        <w:t>1.2</w:t>
      </w:r>
      <w:r w:rsidRPr="00AB6002">
        <w:tab/>
        <w:t>Pursuant to the provisions of the law, a public hearing was held before the City Council on</w:t>
      </w:r>
      <w:r w:rsidR="00DF0B80">
        <w:t xml:space="preserve"> April 17, 2018</w:t>
      </w:r>
      <w:r w:rsidRPr="00AB6002">
        <w:t>, for deliberations and decision.</w:t>
      </w:r>
    </w:p>
    <w:p w:rsidR="00EF231C" w:rsidRPr="00AB6002" w:rsidRDefault="00EF231C" w:rsidP="00EF231C">
      <w:pPr>
        <w:ind w:firstLine="720"/>
        <w:jc w:val="both"/>
      </w:pPr>
    </w:p>
    <w:p w:rsidR="00EF231C" w:rsidRPr="00AB6002" w:rsidRDefault="00EF231C" w:rsidP="00EF231C">
      <w:pPr>
        <w:ind w:firstLine="720"/>
        <w:jc w:val="both"/>
      </w:pPr>
      <w:r w:rsidRPr="00AB6002">
        <w:t>1.3</w:t>
      </w:r>
      <w:r w:rsidRPr="00AB6002">
        <w:tab/>
        <w:t>The matter was fully discussed, and the public and other agencies presented testimony and documentation.</w:t>
      </w:r>
    </w:p>
    <w:p w:rsidR="00EF231C" w:rsidRPr="00AB6002" w:rsidRDefault="00EF231C" w:rsidP="00EF231C">
      <w:pPr>
        <w:jc w:val="both"/>
      </w:pPr>
    </w:p>
    <w:p w:rsidR="00EF231C" w:rsidRPr="00AB6002" w:rsidRDefault="00EF231C" w:rsidP="00EF231C">
      <w:pPr>
        <w:pStyle w:val="BodyTextIndent"/>
        <w:spacing w:after="0"/>
        <w:ind w:left="0" w:firstLine="720"/>
        <w:jc w:val="both"/>
        <w:rPr>
          <w:snapToGrid w:val="0"/>
          <w:szCs w:val="24"/>
        </w:rPr>
      </w:pPr>
      <w:r w:rsidRPr="00AB6002">
        <w:t>1.4</w:t>
      </w:r>
      <w:r w:rsidRPr="00AB6002">
        <w:tab/>
        <w:t>A</w:t>
      </w:r>
      <w:r w:rsidR="00C43A07">
        <w:t xml:space="preserve"> </w:t>
      </w:r>
      <w:r w:rsidR="00DF0B80">
        <w:t xml:space="preserve">Mitigated Negative Declaration and </w:t>
      </w:r>
      <w:r w:rsidR="00C43A07">
        <w:rPr>
          <w:rFonts w:cs="Arial"/>
          <w:snapToGrid w:val="0"/>
          <w:szCs w:val="24"/>
        </w:rPr>
        <w:t xml:space="preserve">Mitigation Monitoring and Reporting Program </w:t>
      </w:r>
      <w:r w:rsidR="00DF0B80">
        <w:rPr>
          <w:rFonts w:cs="Arial"/>
          <w:snapToGrid w:val="0"/>
          <w:szCs w:val="24"/>
        </w:rPr>
        <w:t>was prepared for the project</w:t>
      </w:r>
      <w:r w:rsidR="00C43A07">
        <w:rPr>
          <w:rFonts w:cs="Arial"/>
          <w:snapToGrid w:val="0"/>
          <w:szCs w:val="24"/>
        </w:rPr>
        <w:t xml:space="preserve"> </w:t>
      </w:r>
      <w:r w:rsidRPr="00AB6002">
        <w:rPr>
          <w:rFonts w:cs="Arial"/>
          <w:snapToGrid w:val="0"/>
          <w:szCs w:val="24"/>
        </w:rPr>
        <w:t>ha</w:t>
      </w:r>
      <w:r w:rsidR="00C43A07">
        <w:rPr>
          <w:rFonts w:cs="Arial"/>
          <w:snapToGrid w:val="0"/>
          <w:szCs w:val="24"/>
        </w:rPr>
        <w:t>s been completed and is being recommended for certification</w:t>
      </w:r>
      <w:r w:rsidR="00DF0B80">
        <w:rPr>
          <w:rFonts w:cs="Arial"/>
          <w:snapToGrid w:val="0"/>
          <w:szCs w:val="24"/>
        </w:rPr>
        <w:t xml:space="preserve"> </w:t>
      </w:r>
      <w:r w:rsidR="00C43A07">
        <w:rPr>
          <w:rFonts w:cs="Arial"/>
          <w:snapToGrid w:val="0"/>
          <w:szCs w:val="24"/>
        </w:rPr>
        <w:t>prior to action on the Specific Plan Amendment</w:t>
      </w:r>
      <w:r w:rsidR="00A6744E">
        <w:rPr>
          <w:rFonts w:cs="Arial"/>
          <w:snapToGrid w:val="0"/>
          <w:szCs w:val="24"/>
        </w:rPr>
        <w:t>, General Plan Amendment, and Change of Zone</w:t>
      </w:r>
      <w:r w:rsidR="00C43A07">
        <w:rPr>
          <w:rFonts w:cs="Arial"/>
          <w:snapToGrid w:val="0"/>
          <w:szCs w:val="24"/>
        </w:rPr>
        <w:t>.</w:t>
      </w:r>
    </w:p>
    <w:p w:rsidR="00EF231C" w:rsidRPr="00AB6002" w:rsidRDefault="00EF231C" w:rsidP="00EF231C">
      <w:pPr>
        <w:jc w:val="both"/>
      </w:pPr>
    </w:p>
    <w:p w:rsidR="00EF231C" w:rsidRPr="00AB6002" w:rsidRDefault="00EF231C" w:rsidP="00EF231C">
      <w:pPr>
        <w:ind w:firstLine="720"/>
        <w:jc w:val="both"/>
        <w:rPr>
          <w:u w:val="single"/>
        </w:rPr>
      </w:pPr>
      <w:r w:rsidRPr="00AB6002">
        <w:rPr>
          <w:u w:val="single"/>
        </w:rPr>
        <w:t xml:space="preserve">SECTION </w:t>
      </w:r>
      <w:proofErr w:type="gramStart"/>
      <w:r w:rsidRPr="00AB6002">
        <w:rPr>
          <w:u w:val="single"/>
        </w:rPr>
        <w:t>2  FINDINGS</w:t>
      </w:r>
      <w:proofErr w:type="gramEnd"/>
      <w:r w:rsidRPr="00AB6002">
        <w:rPr>
          <w:u w:val="single"/>
        </w:rPr>
        <w:t>:</w:t>
      </w:r>
    </w:p>
    <w:p w:rsidR="00EF231C" w:rsidRPr="00AB6002" w:rsidRDefault="00EF231C" w:rsidP="00EF231C">
      <w:pPr>
        <w:ind w:firstLine="720"/>
        <w:jc w:val="both"/>
        <w:rPr>
          <w:u w:val="single"/>
        </w:rPr>
      </w:pPr>
    </w:p>
    <w:p w:rsidR="00EF231C" w:rsidRPr="00AB6002" w:rsidRDefault="00EF231C" w:rsidP="00EF231C">
      <w:pPr>
        <w:ind w:firstLine="720"/>
        <w:jc w:val="both"/>
        <w:rPr>
          <w:b/>
          <w:szCs w:val="24"/>
        </w:rPr>
      </w:pPr>
      <w:r w:rsidRPr="00AB6002">
        <w:rPr>
          <w:szCs w:val="24"/>
        </w:rPr>
        <w:t>2.1</w:t>
      </w:r>
      <w:r w:rsidRPr="00AB6002">
        <w:rPr>
          <w:szCs w:val="24"/>
        </w:rPr>
        <w:tab/>
        <w:t xml:space="preserve">Based upon substantial evidence presented to this City Council during the above-referenced meeting on </w:t>
      </w:r>
      <w:r w:rsidR="00DF0B80">
        <w:rPr>
          <w:szCs w:val="24"/>
        </w:rPr>
        <w:t>April 17, 2018</w:t>
      </w:r>
      <w:r w:rsidRPr="00AB6002">
        <w:rPr>
          <w:szCs w:val="24"/>
        </w:rPr>
        <w:t>, including written and oral staff reports,</w:t>
      </w:r>
      <w:r w:rsidR="00923EAD">
        <w:rPr>
          <w:szCs w:val="24"/>
        </w:rPr>
        <w:t xml:space="preserve"> the recommendation of the Planning </w:t>
      </w:r>
      <w:r w:rsidR="00C43A07">
        <w:rPr>
          <w:szCs w:val="24"/>
        </w:rPr>
        <w:t>Commission</w:t>
      </w:r>
      <w:r w:rsidRPr="00AB6002">
        <w:rPr>
          <w:szCs w:val="24"/>
        </w:rPr>
        <w:t xml:space="preserve"> and the record from the public hearing, this City Council hereby specifically finds as follows:</w:t>
      </w:r>
    </w:p>
    <w:p w:rsidR="00EF231C" w:rsidRPr="00AB6002" w:rsidRDefault="00EF231C" w:rsidP="00EF231C">
      <w:pPr>
        <w:ind w:left="2160" w:hanging="720"/>
        <w:jc w:val="both"/>
        <w:rPr>
          <w:b/>
          <w:szCs w:val="24"/>
        </w:rPr>
      </w:pPr>
    </w:p>
    <w:p w:rsidR="00EF231C" w:rsidRPr="00AB6002" w:rsidRDefault="00EF231C" w:rsidP="00EF231C">
      <w:pPr>
        <w:ind w:left="1440" w:hanging="720"/>
        <w:jc w:val="both"/>
        <w:rPr>
          <w:szCs w:val="24"/>
        </w:rPr>
      </w:pPr>
      <w:r w:rsidRPr="00AB6002">
        <w:rPr>
          <w:szCs w:val="24"/>
        </w:rPr>
        <w:lastRenderedPageBreak/>
        <w:t>1.</w:t>
      </w:r>
      <w:r w:rsidRPr="00AB6002">
        <w:rPr>
          <w:szCs w:val="24"/>
        </w:rPr>
        <w:tab/>
        <w:t>Conformance with General Plan Policies –</w:t>
      </w:r>
      <w:r w:rsidRPr="00AB6002">
        <w:rPr>
          <w:b/>
          <w:szCs w:val="24"/>
        </w:rPr>
        <w:t xml:space="preserve"> </w:t>
      </w:r>
      <w:r w:rsidRPr="00AB6002">
        <w:rPr>
          <w:szCs w:val="24"/>
        </w:rPr>
        <w:t xml:space="preserve">The proposed </w:t>
      </w:r>
      <w:r w:rsidR="00D279AB">
        <w:rPr>
          <w:szCs w:val="24"/>
        </w:rPr>
        <w:t xml:space="preserve">change of zone </w:t>
      </w:r>
      <w:r w:rsidRPr="00AB6002">
        <w:rPr>
          <w:szCs w:val="24"/>
        </w:rPr>
        <w:t>is consistent with the General Plan, and its goals, objectives, policies and programs.</w:t>
      </w:r>
    </w:p>
    <w:p w:rsidR="00EF231C" w:rsidRPr="00AB6002" w:rsidRDefault="00EF231C" w:rsidP="00EF231C">
      <w:pPr>
        <w:jc w:val="both"/>
        <w:rPr>
          <w:b/>
          <w:szCs w:val="24"/>
        </w:rPr>
      </w:pPr>
    </w:p>
    <w:p w:rsidR="00CF0C62" w:rsidRPr="00CF0C62" w:rsidRDefault="00EF231C" w:rsidP="00CF0C62">
      <w:pPr>
        <w:autoSpaceDE w:val="0"/>
        <w:autoSpaceDN w:val="0"/>
        <w:ind w:left="1440"/>
        <w:jc w:val="both"/>
        <w:rPr>
          <w:rFonts w:cs="Arial"/>
          <w:szCs w:val="24"/>
        </w:rPr>
      </w:pPr>
      <w:r w:rsidRPr="00AB6002">
        <w:rPr>
          <w:bCs/>
          <w:szCs w:val="24"/>
        </w:rPr>
        <w:t>FACT:</w:t>
      </w:r>
      <w:r w:rsidRPr="00AB6002">
        <w:rPr>
          <w:szCs w:val="24"/>
        </w:rPr>
        <w:tab/>
        <w:t xml:space="preserve"> </w:t>
      </w:r>
      <w:r w:rsidR="00CF0C62" w:rsidRPr="00CF0C62">
        <w:rPr>
          <w:rFonts w:cs="Arial"/>
          <w:szCs w:val="24"/>
        </w:rPr>
        <w:t xml:space="preserve">With the adoption of the General Plan Amendment and Specific Plan Amendment, the Change of Zone will be consistent with the General Plan.  The Change of Zone (PEN16-0014) is required to be consistent with and accommodate the Specific Plan Amendment (PEN16-0015). The Zone Change will amend the Citywide zoning map with a change from Retail Commercial (SP 205 RC), Commercial/Office Park (SP 205 C/OP) and Community Commercial (CC) to Mix of Uses (SP 205 MU), Retail/Mix of Uses (SP 205 RMU) and Commercial/Retail (SP 205 CR). </w:t>
      </w:r>
      <w:r w:rsidR="00CF0C62" w:rsidRPr="00CF0C62">
        <w:rPr>
          <w:rFonts w:cs="Arial"/>
          <w:color w:val="000000"/>
          <w:szCs w:val="24"/>
        </w:rPr>
        <w:t>The proposed changes to the zoning designations</w:t>
      </w:r>
      <w:r w:rsidR="00CF0C62" w:rsidRPr="00CF0C62">
        <w:rPr>
          <w:rFonts w:cs="Arial"/>
          <w:bCs/>
          <w:color w:val="000000"/>
          <w:szCs w:val="24"/>
        </w:rPr>
        <w:t xml:space="preserve"> allow for commercial and business park uses consistent with the proposed General Plan Amendment and Specific Plan Amendment.</w:t>
      </w:r>
      <w:r w:rsidR="00CF0C62" w:rsidRPr="00CF0C62">
        <w:rPr>
          <w:rFonts w:cs="Arial"/>
          <w:color w:val="000000"/>
          <w:szCs w:val="24"/>
        </w:rPr>
        <w:t xml:space="preserve">  </w:t>
      </w:r>
    </w:p>
    <w:p w:rsidR="00CF0C62" w:rsidRPr="00CF0C62" w:rsidRDefault="00CF0C62" w:rsidP="00CF0C62">
      <w:pPr>
        <w:autoSpaceDE w:val="0"/>
        <w:autoSpaceDN w:val="0"/>
        <w:ind w:left="1440"/>
        <w:jc w:val="both"/>
        <w:rPr>
          <w:rFonts w:cs="Arial"/>
          <w:szCs w:val="24"/>
        </w:rPr>
      </w:pPr>
    </w:p>
    <w:p w:rsidR="00CF0C62" w:rsidRPr="00CF0C62" w:rsidRDefault="00CF0C62" w:rsidP="00CF0C62">
      <w:pPr>
        <w:autoSpaceDE w:val="0"/>
        <w:autoSpaceDN w:val="0"/>
        <w:ind w:left="1440"/>
        <w:jc w:val="both"/>
        <w:rPr>
          <w:rFonts w:cs="Arial"/>
          <w:bCs/>
          <w:szCs w:val="24"/>
        </w:rPr>
      </w:pPr>
      <w:r w:rsidRPr="00CF0C62">
        <w:rPr>
          <w:rFonts w:cs="Arial"/>
          <w:szCs w:val="24"/>
        </w:rPr>
        <w:t xml:space="preserve">General Plan Policy </w:t>
      </w:r>
      <w:r w:rsidRPr="00CF0C62">
        <w:rPr>
          <w:rFonts w:cs="Arial"/>
          <w:bCs/>
          <w:szCs w:val="24"/>
        </w:rPr>
        <w:t>2.5.1 states that the primary purpose of areas designated Business Park/Industrial is to provide for manufacturing, research and development, warehousing and distribution, as well as office and support commercial activities. The Zone Change will</w:t>
      </w:r>
      <w:r w:rsidRPr="00CF0C62">
        <w:rPr>
          <w:rFonts w:cs="Arial"/>
          <w:szCs w:val="24"/>
        </w:rPr>
        <w:t xml:space="preserve"> be consistent with the proposed General Plan and Specific Plan Amendments, allowing for a mix of </w:t>
      </w:r>
      <w:proofErr w:type="gramStart"/>
      <w:r w:rsidRPr="00CF0C62">
        <w:rPr>
          <w:rFonts w:cs="Arial"/>
          <w:szCs w:val="24"/>
        </w:rPr>
        <w:t>business park</w:t>
      </w:r>
      <w:proofErr w:type="gramEnd"/>
      <w:r w:rsidRPr="00CF0C62">
        <w:rPr>
          <w:rFonts w:cs="Arial"/>
          <w:szCs w:val="24"/>
        </w:rPr>
        <w:t xml:space="preserve"> uses which provide a sound and diversified economic base and ample employment opportunities for the citizens of Moreno Valley. The proposal will continue to allow for commercial uses as specified in the Specific Plan. </w:t>
      </w:r>
    </w:p>
    <w:p w:rsidR="00CF0C62" w:rsidRPr="00CF0C62" w:rsidRDefault="00CF0C62" w:rsidP="00CF0C62">
      <w:pPr>
        <w:autoSpaceDE w:val="0"/>
        <w:autoSpaceDN w:val="0"/>
        <w:jc w:val="both"/>
        <w:rPr>
          <w:rFonts w:cs="Arial"/>
          <w:bCs/>
          <w:color w:val="FF0000"/>
          <w:szCs w:val="24"/>
        </w:rPr>
      </w:pPr>
    </w:p>
    <w:p w:rsidR="00243AEF" w:rsidRPr="00243AEF" w:rsidRDefault="00EF231C" w:rsidP="00243AEF">
      <w:pPr>
        <w:adjustRightInd w:val="0"/>
        <w:ind w:left="1440" w:hanging="720"/>
        <w:jc w:val="both"/>
        <w:rPr>
          <w:rFonts w:cs="Arial"/>
          <w:szCs w:val="24"/>
        </w:rPr>
      </w:pPr>
      <w:r w:rsidRPr="00AB6002">
        <w:rPr>
          <w:szCs w:val="24"/>
        </w:rPr>
        <w:t>2.</w:t>
      </w:r>
      <w:r w:rsidRPr="00AB6002">
        <w:rPr>
          <w:szCs w:val="24"/>
        </w:rPr>
        <w:tab/>
      </w:r>
      <w:r w:rsidR="00CB72EA" w:rsidRPr="00AB6002">
        <w:rPr>
          <w:szCs w:val="24"/>
        </w:rPr>
        <w:t xml:space="preserve">Conformance with </w:t>
      </w:r>
      <w:r w:rsidR="00243AEF">
        <w:rPr>
          <w:szCs w:val="24"/>
        </w:rPr>
        <w:t>Specific Plan Policies</w:t>
      </w:r>
      <w:r w:rsidR="00CB72EA" w:rsidRPr="00AB6002">
        <w:rPr>
          <w:szCs w:val="24"/>
        </w:rPr>
        <w:t xml:space="preserve"> –</w:t>
      </w:r>
      <w:r w:rsidR="00CB72EA" w:rsidRPr="00AB6002">
        <w:rPr>
          <w:b/>
          <w:szCs w:val="24"/>
        </w:rPr>
        <w:t xml:space="preserve"> </w:t>
      </w:r>
      <w:r w:rsidR="00243AEF" w:rsidRPr="00243AEF">
        <w:rPr>
          <w:rFonts w:cs="Arial"/>
          <w:szCs w:val="24"/>
        </w:rPr>
        <w:t xml:space="preserve">The proposed </w:t>
      </w:r>
      <w:r w:rsidR="00D279AB">
        <w:rPr>
          <w:rFonts w:cs="Arial"/>
          <w:szCs w:val="24"/>
        </w:rPr>
        <w:t xml:space="preserve">change of zone </w:t>
      </w:r>
      <w:r w:rsidR="00243AEF" w:rsidRPr="00243AEF">
        <w:rPr>
          <w:rFonts w:cs="Arial"/>
          <w:szCs w:val="24"/>
        </w:rPr>
        <w:t xml:space="preserve">is internally consistent with the </w:t>
      </w:r>
      <w:r w:rsidR="00D279AB">
        <w:rPr>
          <w:rFonts w:cs="Arial"/>
          <w:szCs w:val="24"/>
        </w:rPr>
        <w:t>Festival</w:t>
      </w:r>
      <w:r w:rsidR="00243AEF" w:rsidRPr="00243AEF">
        <w:rPr>
          <w:rFonts w:cs="Arial"/>
          <w:szCs w:val="24"/>
        </w:rPr>
        <w:t xml:space="preserve"> Specific Plan (SP20</w:t>
      </w:r>
      <w:r w:rsidR="00DF0B80">
        <w:rPr>
          <w:rFonts w:cs="Arial"/>
          <w:szCs w:val="24"/>
        </w:rPr>
        <w:t>5</w:t>
      </w:r>
      <w:r w:rsidR="00243AEF" w:rsidRPr="00243AEF">
        <w:rPr>
          <w:rFonts w:cs="Arial"/>
          <w:szCs w:val="24"/>
        </w:rPr>
        <w:t>)</w:t>
      </w:r>
      <w:r w:rsidR="00DF0B80">
        <w:rPr>
          <w:rFonts w:cs="Arial"/>
          <w:szCs w:val="24"/>
        </w:rPr>
        <w:t xml:space="preserve">. </w:t>
      </w:r>
    </w:p>
    <w:p w:rsidR="00243AEF" w:rsidRPr="00243AEF" w:rsidRDefault="00243AEF" w:rsidP="00243AEF">
      <w:pPr>
        <w:adjustRightInd w:val="0"/>
        <w:ind w:left="1440"/>
        <w:jc w:val="both"/>
        <w:rPr>
          <w:rFonts w:cs="Arial"/>
          <w:b/>
          <w:szCs w:val="24"/>
        </w:rPr>
      </w:pPr>
    </w:p>
    <w:p w:rsidR="00CF0C62" w:rsidRPr="00CF0C62" w:rsidRDefault="00243AEF" w:rsidP="00CF0C62">
      <w:pPr>
        <w:adjustRightInd w:val="0"/>
        <w:ind w:left="1440" w:right="270"/>
        <w:jc w:val="both"/>
        <w:rPr>
          <w:rFonts w:cs="Arial"/>
          <w:szCs w:val="24"/>
        </w:rPr>
      </w:pPr>
      <w:r w:rsidRPr="00DF0B80">
        <w:rPr>
          <w:rFonts w:cs="Arial"/>
          <w:szCs w:val="24"/>
        </w:rPr>
        <w:t>FACT:</w:t>
      </w:r>
      <w:r w:rsidRPr="00243AEF">
        <w:rPr>
          <w:rFonts w:cs="Arial"/>
          <w:b/>
          <w:szCs w:val="24"/>
        </w:rPr>
        <w:t xml:space="preserve"> </w:t>
      </w:r>
      <w:r w:rsidR="00CF0C62" w:rsidRPr="00CF0C62">
        <w:rPr>
          <w:rFonts w:cs="Arial"/>
          <w:szCs w:val="24"/>
        </w:rPr>
        <w:t>As proposed, the Change of Zone from Retail Commercial (SP 205 RC), Commercial/Office Park (SP 205 C/OP) and Community Commercial (CC) to Mix of Uses (SP 205 MU), Retail/Mix of Uses (SP 205 RMU) and Commercial/Retail (SP 205 CR) would be consistent with the General P</w:t>
      </w:r>
      <w:r w:rsidR="00361DB5">
        <w:rPr>
          <w:rFonts w:cs="Arial"/>
          <w:szCs w:val="24"/>
        </w:rPr>
        <w:t>lan and Specific Plan Amendment</w:t>
      </w:r>
      <w:r w:rsidR="00CF0C62" w:rsidRPr="00CF0C62">
        <w:rPr>
          <w:rFonts w:cs="Arial"/>
          <w:szCs w:val="24"/>
        </w:rPr>
        <w:t xml:space="preserve">, and would continue to further the comprehensive and orderly development of the site and surrounding areas. </w:t>
      </w:r>
    </w:p>
    <w:p w:rsidR="00CF0C62" w:rsidRPr="00CF0C62" w:rsidRDefault="00CF0C62" w:rsidP="00CF0C62">
      <w:pPr>
        <w:adjustRightInd w:val="0"/>
        <w:ind w:left="1440" w:right="270"/>
        <w:jc w:val="both"/>
        <w:rPr>
          <w:rFonts w:cs="Arial"/>
          <w:color w:val="FF0000"/>
          <w:szCs w:val="24"/>
        </w:rPr>
      </w:pPr>
    </w:p>
    <w:p w:rsidR="00CF0C62" w:rsidRPr="00CF0C62" w:rsidRDefault="00CF0C62" w:rsidP="00CF0C62">
      <w:pPr>
        <w:tabs>
          <w:tab w:val="center" w:pos="4320"/>
          <w:tab w:val="right" w:pos="8640"/>
        </w:tabs>
        <w:ind w:left="1440" w:right="270"/>
        <w:jc w:val="both"/>
        <w:rPr>
          <w:rFonts w:cs="Arial"/>
          <w:color w:val="FF0000"/>
          <w:szCs w:val="24"/>
        </w:rPr>
      </w:pPr>
      <w:r w:rsidRPr="00CF0C62">
        <w:rPr>
          <w:rFonts w:cs="Arial"/>
          <w:szCs w:val="24"/>
        </w:rPr>
        <w:t xml:space="preserve">The Specific Plan area is approximately </w:t>
      </w:r>
      <w:r w:rsidR="00361DB5">
        <w:rPr>
          <w:rFonts w:cs="Arial"/>
          <w:szCs w:val="24"/>
        </w:rPr>
        <w:t>one-half</w:t>
      </w:r>
      <w:r w:rsidRPr="00CF0C62">
        <w:rPr>
          <w:rFonts w:cs="Arial"/>
          <w:szCs w:val="24"/>
        </w:rPr>
        <w:t xml:space="preserve"> developed with commercial related uses.  The Change of Zone along with the Specific Plan Amendment will allow for development compatible with existing commercial development within the Specific Plan.  The developed commercial areas are located south of Hemlock Avenue, and northeasterly of Hemlock Avenue and Davis Street.  The anchor tenant and movie theaters remain vacant. The expanded range of commercial and business park uses provided for by the Specific Plan Amendment </w:t>
      </w:r>
      <w:r w:rsidRPr="00CF0C62">
        <w:rPr>
          <w:rFonts w:cs="Arial"/>
          <w:szCs w:val="24"/>
        </w:rPr>
        <w:lastRenderedPageBreak/>
        <w:t xml:space="preserve">and </w:t>
      </w:r>
      <w:r w:rsidR="00361DB5">
        <w:rPr>
          <w:rFonts w:cs="Arial"/>
          <w:szCs w:val="24"/>
        </w:rPr>
        <w:t xml:space="preserve">Change of Zone </w:t>
      </w:r>
      <w:r w:rsidRPr="00CF0C62">
        <w:rPr>
          <w:rFonts w:cs="Arial"/>
          <w:szCs w:val="24"/>
        </w:rPr>
        <w:t xml:space="preserve">is intended to provide the opportunity to revitalize the </w:t>
      </w:r>
      <w:r w:rsidR="00361DB5">
        <w:rPr>
          <w:rFonts w:cs="Arial"/>
          <w:szCs w:val="24"/>
        </w:rPr>
        <w:t>project</w:t>
      </w:r>
      <w:r w:rsidRPr="00CF0C62">
        <w:rPr>
          <w:rFonts w:cs="Arial"/>
          <w:szCs w:val="24"/>
        </w:rPr>
        <w:t xml:space="preserve">.  </w:t>
      </w:r>
    </w:p>
    <w:p w:rsidR="00CF0C62" w:rsidRPr="00CF0C62" w:rsidRDefault="00CF0C62" w:rsidP="00CF0C62">
      <w:pPr>
        <w:tabs>
          <w:tab w:val="center" w:pos="4320"/>
          <w:tab w:val="right" w:pos="8640"/>
        </w:tabs>
        <w:ind w:right="270"/>
        <w:jc w:val="both"/>
        <w:rPr>
          <w:rFonts w:cs="Arial"/>
          <w:color w:val="FF0000"/>
          <w:szCs w:val="24"/>
        </w:rPr>
      </w:pPr>
    </w:p>
    <w:p w:rsidR="00CF0C62" w:rsidRPr="00CF0C62" w:rsidRDefault="00CF0C62" w:rsidP="00CF0C62">
      <w:pPr>
        <w:autoSpaceDE w:val="0"/>
        <w:autoSpaceDN w:val="0"/>
        <w:adjustRightInd w:val="0"/>
        <w:ind w:left="1440" w:right="270"/>
        <w:jc w:val="both"/>
        <w:rPr>
          <w:rFonts w:cs="Arial"/>
          <w:szCs w:val="24"/>
        </w:rPr>
      </w:pPr>
      <w:r w:rsidRPr="00CF0C62">
        <w:rPr>
          <w:rFonts w:cs="Arial"/>
          <w:szCs w:val="24"/>
        </w:rPr>
        <w:t>The proposed zoning designations of Mix of Uses (SP 205 MU), Retail/Mix of Uses (SP 205 RMU) and Commercial/Retail (SP 205 CR) are compatible with the established land use designations of the parcels in the area, allowing for a mix of commercial, retail, office and business park uses</w:t>
      </w:r>
      <w:r w:rsidR="00361DB5">
        <w:rPr>
          <w:rFonts w:cs="Arial"/>
          <w:szCs w:val="24"/>
        </w:rPr>
        <w:t xml:space="preserve"> including warehousing</w:t>
      </w:r>
      <w:r w:rsidRPr="00CF0C62">
        <w:rPr>
          <w:rFonts w:cs="Arial"/>
          <w:szCs w:val="24"/>
        </w:rPr>
        <w:t>. The project provides opportunity for future flexibility and adaptability to changing market conditions. The change is reflective of a reconsideration of land use patterns in this area of the community.</w:t>
      </w:r>
    </w:p>
    <w:p w:rsidR="00243AEF" w:rsidRPr="00243AEF" w:rsidRDefault="00243AEF" w:rsidP="00CF0C62">
      <w:pPr>
        <w:adjustRightInd w:val="0"/>
        <w:ind w:left="1440"/>
        <w:jc w:val="both"/>
        <w:rPr>
          <w:rFonts w:cs="Arial"/>
          <w:szCs w:val="24"/>
        </w:rPr>
      </w:pPr>
    </w:p>
    <w:p w:rsidR="00CB72EA" w:rsidRPr="00AB6002" w:rsidRDefault="001D3065" w:rsidP="00243AEF">
      <w:pPr>
        <w:ind w:left="1440" w:hanging="720"/>
        <w:jc w:val="both"/>
        <w:rPr>
          <w:szCs w:val="24"/>
        </w:rPr>
      </w:pPr>
      <w:r w:rsidRPr="00AB6002">
        <w:rPr>
          <w:rFonts w:cs="Arial"/>
          <w:b/>
          <w:szCs w:val="24"/>
        </w:rPr>
        <w:tab/>
      </w:r>
      <w:r w:rsidRPr="00AB6002">
        <w:rPr>
          <w:rFonts w:cs="Arial"/>
          <w:b/>
          <w:szCs w:val="24"/>
        </w:rPr>
        <w:tab/>
      </w:r>
    </w:p>
    <w:p w:rsidR="00EF231C" w:rsidRPr="00AB6002" w:rsidRDefault="00CB72EA" w:rsidP="00EF231C">
      <w:pPr>
        <w:ind w:left="1440" w:hanging="720"/>
        <w:jc w:val="both"/>
        <w:rPr>
          <w:szCs w:val="24"/>
        </w:rPr>
      </w:pPr>
      <w:r w:rsidRPr="00AB6002">
        <w:rPr>
          <w:szCs w:val="24"/>
        </w:rPr>
        <w:t>3.</w:t>
      </w:r>
      <w:r w:rsidRPr="00AB6002">
        <w:rPr>
          <w:szCs w:val="24"/>
        </w:rPr>
        <w:tab/>
      </w:r>
      <w:r w:rsidR="00EF231C" w:rsidRPr="00AB6002">
        <w:rPr>
          <w:szCs w:val="24"/>
        </w:rPr>
        <w:t>Health, Safety and Welfare –</w:t>
      </w:r>
      <w:r w:rsidR="00EF231C" w:rsidRPr="00AB6002">
        <w:rPr>
          <w:b/>
          <w:szCs w:val="24"/>
        </w:rPr>
        <w:t xml:space="preserve"> </w:t>
      </w:r>
      <w:r w:rsidR="00EF231C" w:rsidRPr="00AB6002">
        <w:rPr>
          <w:szCs w:val="24"/>
        </w:rPr>
        <w:t xml:space="preserve">The proposed </w:t>
      </w:r>
      <w:r w:rsidR="00361DB5">
        <w:rPr>
          <w:szCs w:val="24"/>
        </w:rPr>
        <w:t xml:space="preserve">change of zone </w:t>
      </w:r>
      <w:r w:rsidR="00EF231C" w:rsidRPr="00AB6002">
        <w:rPr>
          <w:szCs w:val="24"/>
        </w:rPr>
        <w:t>will not adversely affect the public health, safety or general welfare.</w:t>
      </w:r>
    </w:p>
    <w:p w:rsidR="00EF231C" w:rsidRPr="00AB6002" w:rsidRDefault="00EF231C" w:rsidP="00EF231C">
      <w:pPr>
        <w:jc w:val="both"/>
        <w:rPr>
          <w:szCs w:val="24"/>
        </w:rPr>
      </w:pPr>
    </w:p>
    <w:p w:rsidR="00CF0C62" w:rsidRPr="00CF0C62" w:rsidRDefault="00EF231C" w:rsidP="00CF0C62">
      <w:pPr>
        <w:adjustRightInd w:val="0"/>
        <w:ind w:left="1440"/>
        <w:jc w:val="both"/>
        <w:rPr>
          <w:rFonts w:cs="Arial"/>
          <w:szCs w:val="24"/>
        </w:rPr>
      </w:pPr>
      <w:r w:rsidRPr="00AB6002">
        <w:rPr>
          <w:szCs w:val="24"/>
        </w:rPr>
        <w:t>FACT:</w:t>
      </w:r>
      <w:r w:rsidRPr="00AB6002">
        <w:rPr>
          <w:szCs w:val="24"/>
        </w:rPr>
        <w:tab/>
      </w:r>
      <w:r w:rsidR="00CF0C62">
        <w:rPr>
          <w:szCs w:val="24"/>
        </w:rPr>
        <w:t xml:space="preserve"> </w:t>
      </w:r>
      <w:r w:rsidR="00361DB5">
        <w:rPr>
          <w:szCs w:val="24"/>
        </w:rPr>
        <w:t xml:space="preserve">The proposed Change of Zone is consistent with the currently proposed General Plan and Specific Plan Amendments.  </w:t>
      </w:r>
      <w:r w:rsidR="00361DB5">
        <w:rPr>
          <w:rFonts w:cs="Arial"/>
          <w:szCs w:val="24"/>
        </w:rPr>
        <w:t>Therefore, t</w:t>
      </w:r>
      <w:r w:rsidR="00CF0C62" w:rsidRPr="00CF0C62">
        <w:rPr>
          <w:rFonts w:cs="Arial"/>
          <w:szCs w:val="24"/>
        </w:rPr>
        <w:t>he proposed Change of Zone will not allow for development that would be inconsistent with General Plan Objective 6.1 to minimize the potential for loss of life and protect residents, workers, and visitors to the City from physical injury and property damage due to seismic ground shaking and secondary effects or General Plan Objective 6.2 to minimize the potential for loss of life and protect residents, workers, and visitors to the City from physical injury and property damage, and to minimize nuisances due to flooding.</w:t>
      </w:r>
    </w:p>
    <w:p w:rsidR="00CF0C62" w:rsidRPr="00CF0C62" w:rsidRDefault="00CF0C62" w:rsidP="00CF0C62">
      <w:pPr>
        <w:adjustRightInd w:val="0"/>
        <w:ind w:left="1440"/>
        <w:jc w:val="both"/>
        <w:rPr>
          <w:rFonts w:cs="Arial"/>
          <w:color w:val="FF0000"/>
          <w:szCs w:val="24"/>
        </w:rPr>
      </w:pPr>
    </w:p>
    <w:p w:rsidR="00CF0C62" w:rsidRPr="00CF0C62" w:rsidRDefault="00CF0C62" w:rsidP="00CF0C62">
      <w:pPr>
        <w:adjustRightInd w:val="0"/>
        <w:ind w:left="1440"/>
        <w:jc w:val="both"/>
        <w:rPr>
          <w:rFonts w:cs="Arial"/>
          <w:szCs w:val="24"/>
        </w:rPr>
      </w:pPr>
      <w:r w:rsidRPr="00CF0C62">
        <w:rPr>
          <w:rFonts w:cs="Arial"/>
          <w:szCs w:val="24"/>
        </w:rPr>
        <w:t xml:space="preserve">The California Environmental Quality Act (CEQA) is a statewide environmental law contained in Public Resources Code §§21000-21177.  CEQA applies to most public agency decisions to carry out, authorize, or approve actions that have the potential to affect the environment.  CEQA requires that public agencies analyze and acknowledge the environmental consequences of their discretionary actions and consider alternatives and mitigation measures that could avoid or reduce significant adverse impacts to the environment when avoidance or reduction is feasible.  The CEQA compliance process provides public agencies and the general public an opportunity to comment on a proposed project’s environmental effects.  </w:t>
      </w:r>
    </w:p>
    <w:p w:rsidR="00CF0C62" w:rsidRPr="00CF0C62" w:rsidRDefault="00CF0C62" w:rsidP="00CF0C62">
      <w:pPr>
        <w:autoSpaceDE w:val="0"/>
        <w:autoSpaceDN w:val="0"/>
        <w:adjustRightInd w:val="0"/>
        <w:jc w:val="both"/>
        <w:rPr>
          <w:rFonts w:cs="Arial"/>
          <w:color w:val="FF0000"/>
          <w:szCs w:val="24"/>
        </w:rPr>
      </w:pPr>
    </w:p>
    <w:p w:rsidR="00CF0C62" w:rsidRPr="00CF0C62" w:rsidRDefault="00CF0C62" w:rsidP="00CF0C62">
      <w:pPr>
        <w:autoSpaceDE w:val="0"/>
        <w:autoSpaceDN w:val="0"/>
        <w:adjustRightInd w:val="0"/>
        <w:ind w:left="1440"/>
        <w:jc w:val="both"/>
        <w:rPr>
          <w:rFonts w:cs="Arial"/>
          <w:szCs w:val="24"/>
        </w:rPr>
      </w:pPr>
      <w:r w:rsidRPr="00CF0C62">
        <w:rPr>
          <w:rFonts w:cs="Arial"/>
          <w:szCs w:val="24"/>
        </w:rPr>
        <w:t>An Initial Study/Mitigated Negative Declaration was prepared, which assessed the potential of the proposed Change of Zone and the related General Plan Amendme</w:t>
      </w:r>
      <w:r w:rsidR="00361DB5">
        <w:rPr>
          <w:rFonts w:cs="Arial"/>
          <w:szCs w:val="24"/>
        </w:rPr>
        <w:t xml:space="preserve">nt and Specific Plan Amendment </w:t>
      </w:r>
      <w:r w:rsidRPr="00CF0C62">
        <w:rPr>
          <w:rFonts w:cs="Arial"/>
          <w:szCs w:val="24"/>
        </w:rPr>
        <w:t xml:space="preserve">applications to impact the environment.  </w:t>
      </w:r>
    </w:p>
    <w:p w:rsidR="00CF0C62" w:rsidRPr="00CF0C62" w:rsidRDefault="00CF0C62" w:rsidP="00CF0C62">
      <w:pPr>
        <w:autoSpaceDE w:val="0"/>
        <w:autoSpaceDN w:val="0"/>
        <w:adjustRightInd w:val="0"/>
        <w:ind w:left="1440"/>
        <w:jc w:val="both"/>
        <w:rPr>
          <w:rFonts w:cs="Arial"/>
          <w:color w:val="FF0000"/>
          <w:szCs w:val="24"/>
        </w:rPr>
      </w:pPr>
    </w:p>
    <w:p w:rsidR="00CF0C62" w:rsidRPr="00CF0C62" w:rsidRDefault="00CF0C62" w:rsidP="00CF0C62">
      <w:pPr>
        <w:autoSpaceDE w:val="0"/>
        <w:autoSpaceDN w:val="0"/>
        <w:adjustRightInd w:val="0"/>
        <w:ind w:left="1440"/>
        <w:jc w:val="both"/>
        <w:rPr>
          <w:rFonts w:cs="Arial"/>
          <w:szCs w:val="24"/>
        </w:rPr>
      </w:pPr>
      <w:r w:rsidRPr="00CF0C62">
        <w:rPr>
          <w:rFonts w:cs="Arial"/>
          <w:szCs w:val="24"/>
        </w:rPr>
        <w:t xml:space="preserve">The Initial Study provided the documentation of the factual basis for the finding in the Mitigated Negative Declaration that the proposed project will </w:t>
      </w:r>
      <w:r w:rsidRPr="00CF0C62">
        <w:rPr>
          <w:rFonts w:cs="Arial"/>
          <w:szCs w:val="24"/>
        </w:rPr>
        <w:lastRenderedPageBreak/>
        <w:t>not have a significant effect on the environment with the implementation of mitigation measures.  The City as the Lead Agency has prepared a Mitigated Negative Declaration (MND) pursuant to Sections 15070 et seq. of the State CEQA Guidelines.</w:t>
      </w:r>
    </w:p>
    <w:p w:rsidR="00CF0C62" w:rsidRPr="00CF0C62" w:rsidRDefault="00CF0C62" w:rsidP="00CF0C62">
      <w:pPr>
        <w:autoSpaceDE w:val="0"/>
        <w:autoSpaceDN w:val="0"/>
        <w:adjustRightInd w:val="0"/>
        <w:ind w:left="1440"/>
        <w:jc w:val="both"/>
        <w:rPr>
          <w:rFonts w:cs="Arial"/>
          <w:szCs w:val="24"/>
        </w:rPr>
      </w:pPr>
    </w:p>
    <w:p w:rsidR="00CF0C62" w:rsidRPr="00CF0C62" w:rsidRDefault="00CF0C62" w:rsidP="00CF0C62">
      <w:pPr>
        <w:autoSpaceDE w:val="0"/>
        <w:autoSpaceDN w:val="0"/>
        <w:adjustRightInd w:val="0"/>
        <w:ind w:left="1440"/>
        <w:jc w:val="both"/>
        <w:rPr>
          <w:rFonts w:cs="Arial"/>
          <w:szCs w:val="24"/>
        </w:rPr>
      </w:pPr>
      <w:r w:rsidRPr="00CF0C62">
        <w:rPr>
          <w:rFonts w:cs="Arial"/>
          <w:szCs w:val="24"/>
        </w:rPr>
        <w:t>The Mitigated Negative Declaration is an informational document that provides the City, other public agencies, and the public at-large with an objective assessment of the potential environmental impacts that could result from implementation of the proposed project.  The preparation and review of the Initial Study/Mitigated Negative Declaration reflects the independent judgment of the City.</w:t>
      </w:r>
    </w:p>
    <w:p w:rsidR="00CF0C62" w:rsidRPr="00CF0C62" w:rsidRDefault="00CF0C62" w:rsidP="00CF0C62">
      <w:pPr>
        <w:autoSpaceDE w:val="0"/>
        <w:autoSpaceDN w:val="0"/>
        <w:adjustRightInd w:val="0"/>
        <w:jc w:val="both"/>
        <w:rPr>
          <w:rFonts w:cs="Arial"/>
          <w:szCs w:val="24"/>
        </w:rPr>
      </w:pPr>
    </w:p>
    <w:p w:rsidR="00CF0C62" w:rsidRPr="00CF0C62" w:rsidRDefault="00CF0C62" w:rsidP="00CF0C62">
      <w:pPr>
        <w:adjustRightInd w:val="0"/>
        <w:ind w:left="1440"/>
        <w:jc w:val="both"/>
        <w:rPr>
          <w:rFonts w:cs="Arial"/>
          <w:szCs w:val="24"/>
        </w:rPr>
      </w:pPr>
      <w:r w:rsidRPr="00CF0C62">
        <w:rPr>
          <w:rFonts w:cs="Arial"/>
          <w:szCs w:val="24"/>
        </w:rPr>
        <w:t>The MND has been considered by the Planning Commission and prepared as there is no evidence that the proposed project will have a significant impact on public health or be materially injurious to surrounding properties of the environment as a whole.</w:t>
      </w:r>
    </w:p>
    <w:p w:rsidR="00CF0C62" w:rsidRPr="0027553E" w:rsidRDefault="00CF0C62" w:rsidP="00CF0C62">
      <w:pPr>
        <w:adjustRightInd w:val="0"/>
        <w:ind w:left="1440"/>
        <w:jc w:val="both"/>
      </w:pPr>
    </w:p>
    <w:p w:rsidR="00EF231C" w:rsidRPr="00AB6002" w:rsidRDefault="0027553E" w:rsidP="00243AEF">
      <w:pPr>
        <w:adjustRightInd w:val="0"/>
        <w:ind w:left="1440"/>
        <w:jc w:val="both"/>
        <w:rPr>
          <w:rFonts w:cs="Arial"/>
          <w:szCs w:val="24"/>
          <w:u w:val="single"/>
        </w:rPr>
      </w:pPr>
      <w:r w:rsidRPr="0027553E">
        <w:t xml:space="preserve">  </w:t>
      </w:r>
    </w:p>
    <w:p w:rsidR="00EF231C" w:rsidRPr="00AB6002" w:rsidRDefault="00B77C40" w:rsidP="00EF231C">
      <w:pPr>
        <w:ind w:firstLine="720"/>
        <w:jc w:val="both"/>
        <w:rPr>
          <w:u w:val="single"/>
        </w:rPr>
      </w:pPr>
      <w:r>
        <w:rPr>
          <w:u w:val="single"/>
        </w:rPr>
        <w:t xml:space="preserve">SECTION </w:t>
      </w:r>
      <w:proofErr w:type="gramStart"/>
      <w:r>
        <w:rPr>
          <w:u w:val="single"/>
        </w:rPr>
        <w:t xml:space="preserve">3  </w:t>
      </w:r>
      <w:r w:rsidR="00CF0C62">
        <w:rPr>
          <w:u w:val="single"/>
        </w:rPr>
        <w:t>CHANGE</w:t>
      </w:r>
      <w:proofErr w:type="gramEnd"/>
      <w:r w:rsidR="00CF0C62">
        <w:rPr>
          <w:u w:val="single"/>
        </w:rPr>
        <w:t xml:space="preserve"> OF ZONE</w:t>
      </w:r>
      <w:r w:rsidR="00EF231C" w:rsidRPr="00AB6002">
        <w:rPr>
          <w:u w:val="single"/>
        </w:rPr>
        <w:t>:</w:t>
      </w:r>
    </w:p>
    <w:p w:rsidR="00EF231C" w:rsidRPr="00AB6002" w:rsidRDefault="00EF231C" w:rsidP="00EF231C">
      <w:pPr>
        <w:ind w:firstLine="720"/>
        <w:jc w:val="both"/>
        <w:rPr>
          <w:u w:val="single"/>
        </w:rPr>
      </w:pPr>
    </w:p>
    <w:p w:rsidR="007C3362" w:rsidRDefault="00EF231C" w:rsidP="007C3362">
      <w:pPr>
        <w:ind w:left="-90" w:firstLine="810"/>
        <w:jc w:val="both"/>
      </w:pPr>
      <w:r w:rsidRPr="00AB6002">
        <w:t>3.1</w:t>
      </w:r>
      <w:r w:rsidRPr="00AB6002">
        <w:tab/>
      </w:r>
      <w:r w:rsidR="00CF0C62">
        <w:t xml:space="preserve">The Official Zoning Atlas, page 47, is hereby amended </w:t>
      </w:r>
      <w:r w:rsidR="007C3362">
        <w:t xml:space="preserve">as attached in Exhibit A.  This action does not affect the balance of </w:t>
      </w:r>
      <w:r w:rsidR="00361DB5">
        <w:t xml:space="preserve">parcels zoned as </w:t>
      </w:r>
      <w:r w:rsidR="007C3362">
        <w:t>Specific Plan</w:t>
      </w:r>
      <w:r w:rsidR="00CF0C62">
        <w:t xml:space="preserve"> 205</w:t>
      </w:r>
      <w:r w:rsidR="007C3362">
        <w:t xml:space="preserve">.  </w:t>
      </w:r>
      <w:r w:rsidR="007C3362" w:rsidRPr="00AB6002">
        <w:t xml:space="preserve"> </w:t>
      </w:r>
    </w:p>
    <w:p w:rsidR="00B77C40" w:rsidRPr="00B77C40" w:rsidRDefault="00B77C40" w:rsidP="00F20BE8">
      <w:pPr>
        <w:ind w:left="1440"/>
        <w:jc w:val="both"/>
        <w:rPr>
          <w:rFonts w:cs="Arial"/>
        </w:rPr>
      </w:pPr>
    </w:p>
    <w:p w:rsidR="0023718F" w:rsidRDefault="0023718F" w:rsidP="005C6664">
      <w:pPr>
        <w:jc w:val="both"/>
        <w:rPr>
          <w:u w:val="single"/>
        </w:rPr>
      </w:pPr>
    </w:p>
    <w:p w:rsidR="00EF231C" w:rsidRPr="00AB6002" w:rsidRDefault="00EF231C" w:rsidP="00EF231C">
      <w:pPr>
        <w:ind w:left="-90" w:firstLine="810"/>
        <w:jc w:val="both"/>
      </w:pPr>
      <w:r w:rsidRPr="00AB6002">
        <w:rPr>
          <w:u w:val="single"/>
        </w:rPr>
        <w:t xml:space="preserve">SECTION </w:t>
      </w:r>
      <w:r w:rsidR="005C6664">
        <w:rPr>
          <w:u w:val="single"/>
        </w:rPr>
        <w:t>4</w:t>
      </w:r>
      <w:r w:rsidRPr="00AB6002">
        <w:rPr>
          <w:u w:val="single"/>
        </w:rPr>
        <w:tab/>
        <w:t>EFFECT OF ENACTMENT</w:t>
      </w:r>
      <w:r w:rsidRPr="00AB6002">
        <w:t>:</w:t>
      </w:r>
    </w:p>
    <w:p w:rsidR="00EF231C" w:rsidRPr="00AB6002" w:rsidRDefault="00EF231C" w:rsidP="00EF231C">
      <w:pPr>
        <w:ind w:left="-90" w:firstLine="810"/>
        <w:jc w:val="both"/>
      </w:pPr>
    </w:p>
    <w:p w:rsidR="00EF231C" w:rsidRPr="00AB6002" w:rsidRDefault="00642E10" w:rsidP="005C6664">
      <w:pPr>
        <w:ind w:firstLine="720"/>
        <w:jc w:val="both"/>
      </w:pPr>
      <w:r>
        <w:t>4</w:t>
      </w:r>
      <w:r w:rsidR="00EF231C" w:rsidRPr="00AB6002">
        <w:t>.1</w:t>
      </w:r>
      <w:r w:rsidR="00EF231C" w:rsidRPr="00AB6002">
        <w:tab/>
        <w:t>Except as specifically provided herein, nothing contained in this ordinance shall be deemed to modify or supersede any prior enactment of the City Council which addresses the same subject addressed herein.</w:t>
      </w:r>
    </w:p>
    <w:p w:rsidR="00EF231C" w:rsidRPr="00AB6002" w:rsidRDefault="00EF231C" w:rsidP="00EF231C">
      <w:pPr>
        <w:jc w:val="both"/>
      </w:pPr>
    </w:p>
    <w:p w:rsidR="00EF231C" w:rsidRPr="00AB6002" w:rsidRDefault="00EF231C" w:rsidP="00EF231C">
      <w:pPr>
        <w:ind w:firstLine="720"/>
        <w:jc w:val="both"/>
      </w:pPr>
      <w:r w:rsidRPr="00AB6002">
        <w:rPr>
          <w:u w:val="single"/>
        </w:rPr>
        <w:t xml:space="preserve">SECTION </w:t>
      </w:r>
      <w:r w:rsidR="005C6664">
        <w:rPr>
          <w:u w:val="single"/>
        </w:rPr>
        <w:t>5</w:t>
      </w:r>
      <w:r w:rsidR="005E515A" w:rsidRPr="00AB6002">
        <w:rPr>
          <w:u w:val="single"/>
        </w:rPr>
        <w:t xml:space="preserve"> </w:t>
      </w:r>
      <w:r w:rsidRPr="00AB6002">
        <w:rPr>
          <w:u w:val="single"/>
        </w:rPr>
        <w:tab/>
        <w:t>NOTICE OF ADOPTION</w:t>
      </w:r>
      <w:r w:rsidRPr="00AB6002">
        <w:t>:</w:t>
      </w:r>
    </w:p>
    <w:p w:rsidR="00EF231C" w:rsidRPr="00AB6002" w:rsidRDefault="00EF231C" w:rsidP="00EF231C">
      <w:pPr>
        <w:ind w:firstLine="720"/>
        <w:jc w:val="both"/>
      </w:pPr>
    </w:p>
    <w:p w:rsidR="00EF231C" w:rsidRPr="00AB6002" w:rsidRDefault="00642E10" w:rsidP="005C6664">
      <w:pPr>
        <w:ind w:firstLine="720"/>
        <w:jc w:val="both"/>
      </w:pPr>
      <w:r>
        <w:t>5</w:t>
      </w:r>
      <w:r w:rsidR="00EF231C" w:rsidRPr="00AB6002">
        <w:t>.1</w:t>
      </w:r>
      <w:r w:rsidR="00EF231C" w:rsidRPr="00AB6002">
        <w:tab/>
        <w:t>Within fifteen days after the date of adoption hereof, the City Clerk shall certify to the adoption of this ordinance and cause it to be posted in three public places within the city.</w:t>
      </w:r>
    </w:p>
    <w:p w:rsidR="00EF231C" w:rsidRPr="00AB6002" w:rsidRDefault="00EF231C" w:rsidP="00EF231C">
      <w:pPr>
        <w:ind w:firstLine="720"/>
        <w:jc w:val="both"/>
        <w:rPr>
          <w:u w:val="single"/>
        </w:rPr>
      </w:pPr>
    </w:p>
    <w:p w:rsidR="00EF231C" w:rsidRPr="00AB6002" w:rsidRDefault="00EF231C" w:rsidP="00EF231C">
      <w:pPr>
        <w:ind w:firstLine="720"/>
        <w:jc w:val="both"/>
      </w:pPr>
      <w:r w:rsidRPr="00AB6002">
        <w:rPr>
          <w:u w:val="single"/>
        </w:rPr>
        <w:t xml:space="preserve">SECTION </w:t>
      </w:r>
      <w:r w:rsidR="005C6664">
        <w:rPr>
          <w:u w:val="single"/>
        </w:rPr>
        <w:t>6</w:t>
      </w:r>
      <w:r w:rsidRPr="00AB6002">
        <w:rPr>
          <w:u w:val="single"/>
        </w:rPr>
        <w:tab/>
        <w:t>EFFECTIVE DATE</w:t>
      </w:r>
      <w:r w:rsidRPr="00AB6002">
        <w:t>:</w:t>
      </w:r>
    </w:p>
    <w:p w:rsidR="00EF231C" w:rsidRPr="00AB6002" w:rsidRDefault="00EF231C" w:rsidP="00EF231C">
      <w:pPr>
        <w:ind w:firstLine="720"/>
        <w:jc w:val="both"/>
      </w:pPr>
    </w:p>
    <w:p w:rsidR="00EF231C" w:rsidRPr="00AB6002" w:rsidRDefault="00642E10" w:rsidP="00EF231C">
      <w:pPr>
        <w:spacing w:before="120" w:after="120"/>
        <w:ind w:firstLine="720"/>
        <w:jc w:val="both"/>
      </w:pPr>
      <w:r>
        <w:t>6</w:t>
      </w:r>
      <w:r w:rsidR="00EF231C" w:rsidRPr="00AB6002">
        <w:t>.1</w:t>
      </w:r>
      <w:r w:rsidR="00EF231C" w:rsidRPr="00AB6002">
        <w:tab/>
        <w:t>This ordinance shall take effect thirty days after the date of its adoption.</w:t>
      </w:r>
    </w:p>
    <w:p w:rsidR="00EF231C" w:rsidRPr="00AB6002" w:rsidRDefault="00EF231C">
      <w:pPr>
        <w:spacing w:before="120" w:after="120"/>
        <w:ind w:firstLine="720"/>
        <w:jc w:val="both"/>
        <w:rPr>
          <w:rFonts w:cs="Arial"/>
        </w:rPr>
      </w:pPr>
    </w:p>
    <w:p w:rsidR="00EF231C" w:rsidRPr="00AB6002" w:rsidRDefault="00EF231C">
      <w:pPr>
        <w:spacing w:before="120" w:after="120"/>
        <w:ind w:firstLine="720"/>
        <w:jc w:val="both"/>
        <w:rPr>
          <w:rFonts w:cs="Arial"/>
        </w:rPr>
      </w:pPr>
    </w:p>
    <w:p w:rsidR="00604C13" w:rsidRPr="00AB6002" w:rsidRDefault="00604C13">
      <w:pPr>
        <w:spacing w:before="120" w:after="120"/>
        <w:ind w:firstLine="720"/>
        <w:jc w:val="both"/>
        <w:rPr>
          <w:rFonts w:cs="Arial"/>
        </w:rPr>
      </w:pPr>
      <w:r w:rsidRPr="00AB6002">
        <w:rPr>
          <w:rFonts w:cs="Arial"/>
        </w:rPr>
        <w:t>APPROVED AND ADOPTED this _____ day of ____</w:t>
      </w:r>
      <w:r w:rsidR="00275E77" w:rsidRPr="00AB6002">
        <w:rPr>
          <w:rFonts w:cs="Arial"/>
        </w:rPr>
        <w:t>___________, _____</w:t>
      </w:r>
      <w:r w:rsidRPr="00AB6002">
        <w:rPr>
          <w:rFonts w:cs="Arial"/>
        </w:rPr>
        <w:t>.</w:t>
      </w:r>
    </w:p>
    <w:p w:rsidR="00604C13" w:rsidRPr="00AB6002" w:rsidRDefault="00604C13">
      <w:pPr>
        <w:rPr>
          <w:rFonts w:cs="Arial"/>
        </w:rPr>
      </w:pPr>
    </w:p>
    <w:p w:rsidR="00604C13" w:rsidRPr="00AB6002" w:rsidRDefault="00604C13">
      <w:pPr>
        <w:rPr>
          <w:rFonts w:cs="Arial"/>
        </w:rPr>
      </w:pPr>
    </w:p>
    <w:p w:rsidR="00604C13" w:rsidRPr="00AB6002" w:rsidRDefault="00604C13">
      <w:pPr>
        <w:rPr>
          <w:rFonts w:cs="Arial"/>
        </w:rPr>
      </w:pPr>
    </w:p>
    <w:p w:rsidR="00EF231C" w:rsidRPr="00AB6002" w:rsidRDefault="00EF231C">
      <w:pPr>
        <w:rPr>
          <w:rFonts w:cs="Arial"/>
        </w:rPr>
      </w:pPr>
    </w:p>
    <w:p w:rsidR="00604C13" w:rsidRPr="00AB6002" w:rsidRDefault="00604C13">
      <w:pPr>
        <w:pStyle w:val="Header"/>
        <w:tabs>
          <w:tab w:val="clear" w:pos="4320"/>
          <w:tab w:val="clear" w:pos="8640"/>
        </w:tabs>
        <w:rPr>
          <w:rFonts w:cs="Arial"/>
        </w:rPr>
      </w:pPr>
      <w:r w:rsidRPr="00AB6002">
        <w:rPr>
          <w:rFonts w:cs="Arial"/>
        </w:rPr>
        <w:tab/>
      </w:r>
      <w:r w:rsidRPr="00AB6002">
        <w:rPr>
          <w:rFonts w:cs="Arial"/>
        </w:rPr>
        <w:tab/>
      </w:r>
      <w:r w:rsidRPr="00AB6002">
        <w:rPr>
          <w:rFonts w:cs="Arial"/>
        </w:rPr>
        <w:tab/>
      </w:r>
      <w:r w:rsidRPr="00AB6002">
        <w:rPr>
          <w:rFonts w:cs="Arial"/>
        </w:rPr>
        <w:tab/>
      </w:r>
      <w:r w:rsidRPr="00AB6002">
        <w:rPr>
          <w:rFonts w:cs="Arial"/>
        </w:rPr>
        <w:tab/>
      </w:r>
      <w:r w:rsidRPr="00AB6002">
        <w:rPr>
          <w:rFonts w:cs="Arial"/>
        </w:rPr>
        <w:tab/>
        <w:t>_________________________________</w:t>
      </w:r>
    </w:p>
    <w:p w:rsidR="00604C13" w:rsidRPr="00AB6002" w:rsidRDefault="00604C13">
      <w:pPr>
        <w:rPr>
          <w:rFonts w:cs="Arial"/>
        </w:rPr>
      </w:pPr>
      <w:r w:rsidRPr="00AB6002">
        <w:rPr>
          <w:rFonts w:cs="Arial"/>
        </w:rPr>
        <w:tab/>
      </w:r>
      <w:r w:rsidRPr="00AB6002">
        <w:rPr>
          <w:rFonts w:cs="Arial"/>
        </w:rPr>
        <w:tab/>
      </w:r>
      <w:r w:rsidRPr="00AB6002">
        <w:rPr>
          <w:rFonts w:cs="Arial"/>
        </w:rPr>
        <w:tab/>
      </w:r>
      <w:r w:rsidRPr="00AB6002">
        <w:rPr>
          <w:rFonts w:cs="Arial"/>
        </w:rPr>
        <w:tab/>
      </w:r>
      <w:r w:rsidRPr="00AB6002">
        <w:rPr>
          <w:rFonts w:cs="Arial"/>
        </w:rPr>
        <w:tab/>
      </w:r>
      <w:r w:rsidRPr="00AB6002">
        <w:rPr>
          <w:rFonts w:cs="Arial"/>
        </w:rPr>
        <w:tab/>
      </w:r>
      <w:r w:rsidRPr="00AB6002">
        <w:rPr>
          <w:rFonts w:cs="Arial"/>
        </w:rPr>
        <w:tab/>
        <w:t xml:space="preserve">               Mayor</w:t>
      </w:r>
    </w:p>
    <w:p w:rsidR="00604C13" w:rsidRPr="00AB6002" w:rsidRDefault="00604C13">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ATTEST:</w:t>
      </w:r>
    </w:p>
    <w:p w:rsidR="00604C13" w:rsidRPr="00AB6002" w:rsidRDefault="00604C13">
      <w:pPr>
        <w:rPr>
          <w:rFonts w:cs="Arial"/>
        </w:rPr>
      </w:pPr>
    </w:p>
    <w:p w:rsidR="00EF231C" w:rsidRPr="00AB6002" w:rsidRDefault="00EF231C">
      <w:pPr>
        <w:rPr>
          <w:rFonts w:cs="Arial"/>
        </w:rPr>
      </w:pPr>
    </w:p>
    <w:p w:rsidR="00604C13" w:rsidRPr="00AB6002" w:rsidRDefault="00604C13">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______________________________</w:t>
      </w:r>
    </w:p>
    <w:p w:rsidR="00604C13" w:rsidRPr="00AB6002" w:rsidRDefault="00604C13">
      <w:pPr>
        <w:rPr>
          <w:rFonts w:cs="Arial"/>
        </w:rPr>
      </w:pPr>
      <w:r w:rsidRPr="00AB6002">
        <w:rPr>
          <w:rFonts w:cs="Arial"/>
        </w:rPr>
        <w:tab/>
      </w:r>
      <w:r w:rsidRPr="00AB6002">
        <w:rPr>
          <w:rFonts w:cs="Arial"/>
        </w:rPr>
        <w:tab/>
        <w:t>City Clerk</w:t>
      </w:r>
    </w:p>
    <w:p w:rsidR="00604C13" w:rsidRPr="00AB6002" w:rsidRDefault="00604C13">
      <w:pPr>
        <w:rPr>
          <w:rFonts w:cs="Arial"/>
        </w:rPr>
      </w:pPr>
    </w:p>
    <w:p w:rsidR="00604C13" w:rsidRPr="00AB6002" w:rsidRDefault="00604C13">
      <w:pPr>
        <w:rPr>
          <w:rFonts w:cs="Arial"/>
        </w:rPr>
      </w:pPr>
    </w:p>
    <w:p w:rsidR="00EF231C" w:rsidRPr="00AB6002" w:rsidRDefault="00EF231C">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APPROVED AS TO FORM:</w:t>
      </w:r>
    </w:p>
    <w:p w:rsidR="00604C13" w:rsidRPr="00AB6002" w:rsidRDefault="00604C13">
      <w:pPr>
        <w:rPr>
          <w:rFonts w:cs="Arial"/>
        </w:rPr>
      </w:pPr>
    </w:p>
    <w:p w:rsidR="00EF231C" w:rsidRPr="00AB6002" w:rsidRDefault="00EF231C">
      <w:pPr>
        <w:rPr>
          <w:rFonts w:cs="Arial"/>
        </w:rPr>
      </w:pPr>
    </w:p>
    <w:p w:rsidR="00EF231C" w:rsidRPr="00AB6002" w:rsidRDefault="00EF231C">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______________________________</w:t>
      </w:r>
    </w:p>
    <w:p w:rsidR="00604C13" w:rsidRPr="00AB6002" w:rsidRDefault="00604C13">
      <w:pPr>
        <w:rPr>
          <w:rFonts w:cs="Arial"/>
        </w:rPr>
      </w:pPr>
      <w:r w:rsidRPr="00AB6002">
        <w:rPr>
          <w:rFonts w:cs="Arial"/>
        </w:rPr>
        <w:tab/>
      </w:r>
      <w:r w:rsidRPr="00AB6002">
        <w:rPr>
          <w:rFonts w:cs="Arial"/>
        </w:rPr>
        <w:tab/>
        <w:t>City Attorney</w:t>
      </w:r>
    </w:p>
    <w:p w:rsidR="00604C13" w:rsidRPr="00AB6002" w:rsidRDefault="00604C13">
      <w:pPr>
        <w:rPr>
          <w:rFonts w:cs="Arial"/>
        </w:rPr>
      </w:pPr>
      <w:r w:rsidRPr="00AB6002">
        <w:rPr>
          <w:rFonts w:cs="Arial"/>
        </w:rPr>
        <w:br w:type="page"/>
      </w:r>
    </w:p>
    <w:p w:rsidR="00604C13" w:rsidRPr="00AB6002" w:rsidRDefault="00604C13">
      <w:pPr>
        <w:rPr>
          <w:rFonts w:cs="Arial"/>
        </w:rPr>
      </w:pPr>
    </w:p>
    <w:p w:rsidR="00604C13" w:rsidRPr="00AB6002" w:rsidRDefault="00604C13">
      <w:pPr>
        <w:rPr>
          <w:rFonts w:cs="Arial"/>
        </w:rPr>
      </w:pPr>
    </w:p>
    <w:p w:rsidR="00BB4F4F" w:rsidRPr="00AB6002" w:rsidRDefault="008F2BA9" w:rsidP="00BB4F4F">
      <w:pPr>
        <w:tabs>
          <w:tab w:val="center" w:pos="4680"/>
        </w:tabs>
        <w:jc w:val="center"/>
      </w:pPr>
      <w:r w:rsidRPr="00AB6002">
        <w:rPr>
          <w:b/>
        </w:rPr>
        <w:t>ORDINANCE</w:t>
      </w:r>
      <w:r w:rsidR="00BB4F4F" w:rsidRPr="00AB6002">
        <w:rPr>
          <w:b/>
        </w:rPr>
        <w:t xml:space="preserve"> JURAT</w:t>
      </w:r>
    </w:p>
    <w:p w:rsidR="00BB4F4F" w:rsidRPr="00AB6002" w:rsidRDefault="00BB4F4F" w:rsidP="00BB4F4F">
      <w:pPr>
        <w:jc w:val="both"/>
      </w:pPr>
    </w:p>
    <w:p w:rsidR="00BB4F4F" w:rsidRPr="00AB6002" w:rsidRDefault="00BB4F4F" w:rsidP="00BB4F4F">
      <w:pPr>
        <w:jc w:val="both"/>
      </w:pPr>
    </w:p>
    <w:p w:rsidR="00BB4F4F" w:rsidRPr="00AB6002" w:rsidRDefault="00BB4F4F" w:rsidP="00BB4F4F">
      <w:pPr>
        <w:spacing w:line="480" w:lineRule="auto"/>
        <w:jc w:val="both"/>
      </w:pPr>
      <w:r w:rsidRPr="00AB6002">
        <w:t xml:space="preserve">STATE OF </w:t>
      </w:r>
      <w:smartTag w:uri="urn:schemas-microsoft-com:office:smarttags" w:element="place">
        <w:smartTag w:uri="urn:schemas-microsoft-com:office:smarttags" w:element="State">
          <w:r w:rsidRPr="00AB6002">
            <w:t>CALIFORNIA</w:t>
          </w:r>
        </w:smartTag>
      </w:smartTag>
      <w:r w:rsidRPr="00AB6002">
        <w:tab/>
      </w:r>
      <w:r w:rsidRPr="00AB6002">
        <w:tab/>
        <w:t>)</w:t>
      </w:r>
    </w:p>
    <w:p w:rsidR="00BB4F4F" w:rsidRPr="00AB6002" w:rsidRDefault="00BB4F4F" w:rsidP="00BB4F4F">
      <w:pPr>
        <w:tabs>
          <w:tab w:val="left" w:pos="-1440"/>
        </w:tabs>
        <w:spacing w:line="480" w:lineRule="auto"/>
        <w:jc w:val="both"/>
      </w:pPr>
      <w:smartTag w:uri="urn:schemas-microsoft-com:office:smarttags" w:element="place">
        <w:smartTag w:uri="urn:schemas-microsoft-com:office:smarttags" w:element="PlaceType">
          <w:r w:rsidRPr="00AB6002">
            <w:t>COUNTY</w:t>
          </w:r>
        </w:smartTag>
        <w:r w:rsidRPr="00AB6002">
          <w:t xml:space="preserve"> OF </w:t>
        </w:r>
        <w:smartTag w:uri="urn:schemas-microsoft-com:office:smarttags" w:element="PlaceName">
          <w:r w:rsidRPr="00AB6002">
            <w:t>RIVERSIDE</w:t>
          </w:r>
        </w:smartTag>
      </w:smartTag>
      <w:r w:rsidRPr="00AB6002">
        <w:tab/>
      </w:r>
      <w:r w:rsidRPr="00AB6002">
        <w:tab/>
        <w:t>) ss.</w:t>
      </w:r>
    </w:p>
    <w:p w:rsidR="00BB4F4F" w:rsidRPr="00AB6002" w:rsidRDefault="00BB4F4F" w:rsidP="00BB4F4F">
      <w:pPr>
        <w:spacing w:line="480" w:lineRule="auto"/>
        <w:jc w:val="both"/>
      </w:pPr>
      <w:r w:rsidRPr="00AB6002">
        <w:t xml:space="preserve">CITY OF </w:t>
      </w:r>
      <w:smartTag w:uri="urn:schemas-microsoft-com:office:smarttags" w:element="place">
        <w:smartTag w:uri="urn:schemas-microsoft-com:office:smarttags" w:element="PlaceName">
          <w:r w:rsidRPr="00AB6002">
            <w:t>MORENO</w:t>
          </w:r>
        </w:smartTag>
        <w:r w:rsidRPr="00AB6002">
          <w:t xml:space="preserve"> </w:t>
        </w:r>
        <w:smartTag w:uri="urn:schemas-microsoft-com:office:smarttags" w:element="PlaceType">
          <w:r w:rsidRPr="00AB6002">
            <w:t>VALLEY</w:t>
          </w:r>
        </w:smartTag>
      </w:smartTag>
      <w:r w:rsidRPr="00AB6002">
        <w:tab/>
        <w:t>)</w:t>
      </w:r>
    </w:p>
    <w:p w:rsidR="00BB4F4F" w:rsidRPr="00AB6002" w:rsidRDefault="00BB4F4F" w:rsidP="00BB4F4F">
      <w:pPr>
        <w:spacing w:line="480" w:lineRule="auto"/>
        <w:ind w:firstLine="720"/>
        <w:jc w:val="both"/>
      </w:pPr>
    </w:p>
    <w:p w:rsidR="00BB4F4F" w:rsidRPr="00AB6002" w:rsidRDefault="00BB4F4F" w:rsidP="006534A2">
      <w:pPr>
        <w:widowControl w:val="0"/>
        <w:spacing w:line="480" w:lineRule="auto"/>
        <w:ind w:firstLine="720"/>
        <w:jc w:val="both"/>
        <w:rPr>
          <w:snapToGrid w:val="0"/>
        </w:rPr>
      </w:pPr>
      <w:r w:rsidRPr="00AB6002">
        <w:rPr>
          <w:snapToGrid w:val="0"/>
        </w:rPr>
        <w:t xml:space="preserve">I, </w:t>
      </w:r>
      <w:r w:rsidR="00EF231C" w:rsidRPr="00AB6002">
        <w:t xml:space="preserve">Patricia </w:t>
      </w:r>
      <w:proofErr w:type="spellStart"/>
      <w:r w:rsidR="00EF231C" w:rsidRPr="00AB6002">
        <w:t>Jacquez</w:t>
      </w:r>
      <w:proofErr w:type="spellEnd"/>
      <w:r w:rsidR="00EF231C" w:rsidRPr="00AB6002">
        <w:t>-Nares</w:t>
      </w:r>
      <w:r w:rsidRPr="00AB6002">
        <w:rPr>
          <w:snapToGrid w:val="0"/>
        </w:rPr>
        <w:t xml:space="preserve">, City Clerk of the City of Moreno Valley, California, do hereby certify that </w:t>
      </w:r>
      <w:r w:rsidR="00EA083A" w:rsidRPr="00AB6002">
        <w:rPr>
          <w:snapToGrid w:val="0"/>
        </w:rPr>
        <w:t>Ordinance</w:t>
      </w:r>
      <w:r w:rsidRPr="00AB6002">
        <w:rPr>
          <w:snapToGrid w:val="0"/>
        </w:rPr>
        <w:t xml:space="preserve"> No. </w:t>
      </w:r>
      <w:r w:rsidRPr="00AB6002">
        <w:rPr>
          <w:snapToGrid w:val="0"/>
          <w:u w:val="single"/>
        </w:rPr>
        <w:t>YYYY</w:t>
      </w:r>
      <w:r w:rsidRPr="00AB6002">
        <w:rPr>
          <w:snapToGrid w:val="0"/>
        </w:rPr>
        <w:t xml:space="preserve">-___ was duly and regularly adopted by the City Council of the City </w:t>
      </w:r>
      <w:r w:rsidRPr="00AB6002">
        <w:rPr>
          <w:snapToGrid w:val="0"/>
          <w:spacing w:val="-2"/>
        </w:rPr>
        <w:t xml:space="preserve">of Moreno Valley at a regular meeting thereof held on the _____ day of______, </w:t>
      </w:r>
      <w:r w:rsidRPr="00AB6002">
        <w:rPr>
          <w:snapToGrid w:val="0"/>
          <w:spacing w:val="-2"/>
          <w:u w:val="single"/>
        </w:rPr>
        <w:t>YYYY</w:t>
      </w:r>
      <w:r w:rsidR="006534A2" w:rsidRPr="00AB6002">
        <w:rPr>
          <w:snapToGrid w:val="0"/>
          <w:spacing w:val="-2"/>
          <w:u w:val="single"/>
        </w:rPr>
        <w:t>,</w:t>
      </w:r>
      <w:r w:rsidRPr="00AB6002">
        <w:rPr>
          <w:snapToGrid w:val="0"/>
        </w:rPr>
        <w:t xml:space="preserve"> by the following vote:</w:t>
      </w:r>
    </w:p>
    <w:p w:rsidR="00BB4F4F" w:rsidRPr="00AB6002" w:rsidRDefault="00BB4F4F" w:rsidP="00BB4F4F">
      <w:pPr>
        <w:spacing w:line="287" w:lineRule="auto"/>
        <w:jc w:val="both"/>
      </w:pPr>
    </w:p>
    <w:p w:rsidR="00BB4F4F" w:rsidRPr="00AB6002" w:rsidRDefault="00BB4F4F" w:rsidP="00BB4F4F">
      <w:pPr>
        <w:tabs>
          <w:tab w:val="left" w:pos="-1440"/>
        </w:tabs>
        <w:spacing w:line="287" w:lineRule="auto"/>
        <w:ind w:left="2160" w:hanging="1440"/>
        <w:jc w:val="both"/>
      </w:pPr>
      <w:r w:rsidRPr="00AB6002">
        <w:t>AYES:</w:t>
      </w:r>
      <w:r w:rsidRPr="00AB6002">
        <w:tab/>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NOES:</w:t>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ABSENT:</w:t>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ABSTAIN:</w:t>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(Council Members, Mayor Pro Tem and Mayor)</w:t>
      </w:r>
    </w:p>
    <w:p w:rsidR="00BB4F4F" w:rsidRPr="00AB6002" w:rsidRDefault="00BB4F4F" w:rsidP="00BB4F4F">
      <w:pPr>
        <w:spacing w:line="287" w:lineRule="auto"/>
        <w:jc w:val="both"/>
      </w:pPr>
    </w:p>
    <w:p w:rsidR="00BB4F4F" w:rsidRPr="00AB6002" w:rsidRDefault="00BB4F4F" w:rsidP="00BB4F4F">
      <w:pPr>
        <w:spacing w:line="287" w:lineRule="auto"/>
        <w:jc w:val="both"/>
      </w:pPr>
    </w:p>
    <w:p w:rsidR="00BB4F4F" w:rsidRPr="00AB6002" w:rsidRDefault="00BB4F4F" w:rsidP="00BB4F4F">
      <w:pPr>
        <w:tabs>
          <w:tab w:val="left" w:pos="-1440"/>
        </w:tabs>
        <w:spacing w:line="287" w:lineRule="auto"/>
        <w:jc w:val="both"/>
      </w:pPr>
      <w:r w:rsidRPr="00AB6002">
        <w:t>___________________________________</w:t>
      </w:r>
    </w:p>
    <w:p w:rsidR="00BB4F4F" w:rsidRPr="00AB6002" w:rsidRDefault="00BB4F4F" w:rsidP="00BB4F4F">
      <w:pPr>
        <w:tabs>
          <w:tab w:val="left" w:pos="-1440"/>
        </w:tabs>
        <w:spacing w:line="287" w:lineRule="auto"/>
        <w:jc w:val="both"/>
      </w:pPr>
      <w:r w:rsidRPr="00AB6002">
        <w:tab/>
      </w:r>
      <w:r w:rsidRPr="00AB6002">
        <w:tab/>
        <w:t>CITY CLERK</w:t>
      </w:r>
    </w:p>
    <w:p w:rsidR="00BB4F4F" w:rsidRPr="00AB6002" w:rsidRDefault="00BB4F4F" w:rsidP="00BB4F4F">
      <w:pPr>
        <w:spacing w:line="287" w:lineRule="auto"/>
        <w:jc w:val="both"/>
      </w:pPr>
    </w:p>
    <w:p w:rsidR="00BB4F4F" w:rsidRPr="00AB6002" w:rsidRDefault="00BB4F4F" w:rsidP="00BB4F4F">
      <w:pPr>
        <w:spacing w:line="287" w:lineRule="auto"/>
        <w:jc w:val="both"/>
      </w:pPr>
    </w:p>
    <w:p w:rsidR="00BB4F4F" w:rsidRPr="00AB6002" w:rsidRDefault="00BB4F4F" w:rsidP="00BB4F4F">
      <w:pPr>
        <w:spacing w:line="287" w:lineRule="auto"/>
        <w:ind w:left="450" w:firstLine="180"/>
        <w:jc w:val="both"/>
      </w:pPr>
      <w:r w:rsidRPr="00AB6002">
        <w:t xml:space="preserve">    </w:t>
      </w:r>
      <w:r w:rsidRPr="00AB6002">
        <w:tab/>
        <w:t xml:space="preserve">   (SEAL)</w:t>
      </w:r>
    </w:p>
    <w:p w:rsidR="00BB4F4F" w:rsidRPr="00AB6002" w:rsidRDefault="00BB4F4F" w:rsidP="00BB4F4F"/>
    <w:p w:rsidR="00BB4F4F" w:rsidRPr="00AB6002" w:rsidRDefault="00BB4F4F" w:rsidP="00BB4F4F"/>
    <w:p w:rsidR="00604C13" w:rsidRPr="00AB6002" w:rsidRDefault="00604C13" w:rsidP="00BB4F4F">
      <w:pPr>
        <w:jc w:val="center"/>
        <w:rPr>
          <w:rFonts w:cs="Arial"/>
        </w:rPr>
      </w:pPr>
    </w:p>
    <w:sectPr w:rsidR="00604C13" w:rsidRPr="00AB6002">
      <w:headerReference w:type="default" r:id="rId8"/>
      <w:footerReference w:type="even" r:id="rId9"/>
      <w:foot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862" w:rsidRDefault="00163862">
      <w:r>
        <w:separator/>
      </w:r>
    </w:p>
  </w:endnote>
  <w:endnote w:type="continuationSeparator" w:id="0">
    <w:p w:rsidR="00163862" w:rsidRDefault="001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74" w:rsidRDefault="00162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2074" w:rsidRDefault="00162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6A" w:rsidRPr="002A5821" w:rsidRDefault="0063086A" w:rsidP="0063086A">
    <w:pPr>
      <w:pStyle w:val="Footer"/>
      <w:tabs>
        <w:tab w:val="clear" w:pos="4320"/>
        <w:tab w:val="clear" w:pos="8640"/>
        <w:tab w:val="center" w:pos="4680"/>
        <w:tab w:val="right" w:pos="9360"/>
      </w:tabs>
      <w:rPr>
        <w:szCs w:val="24"/>
      </w:rPr>
    </w:pPr>
    <w:r>
      <w:tab/>
    </w:r>
    <w:r w:rsidRPr="002A5821">
      <w:rPr>
        <w:szCs w:val="24"/>
      </w:rPr>
      <w:fldChar w:fldCharType="begin"/>
    </w:r>
    <w:r w:rsidRPr="002A5821">
      <w:rPr>
        <w:szCs w:val="24"/>
      </w:rPr>
      <w:instrText xml:space="preserve"> PAGE   \* MERGEFORMAT </w:instrText>
    </w:r>
    <w:r w:rsidRPr="002A5821">
      <w:rPr>
        <w:szCs w:val="24"/>
      </w:rPr>
      <w:fldChar w:fldCharType="separate"/>
    </w:r>
    <w:r w:rsidR="00FD4362">
      <w:rPr>
        <w:noProof/>
        <w:szCs w:val="24"/>
      </w:rPr>
      <w:t>1</w:t>
    </w:r>
    <w:r w:rsidRPr="002A5821">
      <w:rPr>
        <w:noProof/>
        <w:szCs w:val="24"/>
      </w:rPr>
      <w:fldChar w:fldCharType="end"/>
    </w:r>
    <w:r w:rsidRPr="002A5821">
      <w:rPr>
        <w:szCs w:val="24"/>
      </w:rPr>
      <w:tab/>
      <w:t xml:space="preserve">Ordinance No. ____ </w:t>
    </w:r>
  </w:p>
  <w:p w:rsidR="00162074" w:rsidRPr="002A5821" w:rsidRDefault="0063086A" w:rsidP="0063086A">
    <w:pPr>
      <w:pStyle w:val="Footer"/>
      <w:tabs>
        <w:tab w:val="clear" w:pos="4320"/>
        <w:tab w:val="clear" w:pos="8640"/>
        <w:tab w:val="center" w:pos="4680"/>
        <w:tab w:val="right" w:pos="9360"/>
      </w:tabs>
      <w:jc w:val="right"/>
      <w:rPr>
        <w:szCs w:val="24"/>
      </w:rPr>
    </w:pPr>
    <w:r w:rsidRPr="002A5821">
      <w:rPr>
        <w:szCs w:val="24"/>
      </w:rPr>
      <w:t xml:space="preserve">Date Adopted: </w:t>
    </w:r>
    <w:r w:rsidR="007C3362">
      <w:rPr>
        <w:szCs w:val="24"/>
      </w:rPr>
      <w:t>April</w:t>
    </w:r>
    <w:r w:rsidR="00472179">
      <w:rPr>
        <w:szCs w:val="24"/>
      </w:rPr>
      <w:t>___, 201</w:t>
    </w:r>
    <w:r w:rsidR="007C3362">
      <w:rPr>
        <w:szCs w:val="24"/>
      </w:rPr>
      <w:t>8</w:t>
    </w:r>
    <w:r w:rsidRPr="002A5821">
      <w:rPr>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862" w:rsidRDefault="00163862">
      <w:r>
        <w:separator/>
      </w:r>
    </w:p>
  </w:footnote>
  <w:footnote w:type="continuationSeparator" w:id="0">
    <w:p w:rsidR="00163862" w:rsidRDefault="00163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CE4" w:rsidRDefault="00066CE4" w:rsidP="00066CE4">
    <w:pPr>
      <w:pStyle w:val="Header"/>
      <w:jc w:val="right"/>
    </w:pPr>
  </w:p>
  <w:p w:rsidR="00066CE4" w:rsidRDefault="00066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13"/>
    <w:rsid w:val="00003BC3"/>
    <w:rsid w:val="0001108B"/>
    <w:rsid w:val="000147D5"/>
    <w:rsid w:val="000550DB"/>
    <w:rsid w:val="00062289"/>
    <w:rsid w:val="00066CE4"/>
    <w:rsid w:val="00086DEE"/>
    <w:rsid w:val="00095715"/>
    <w:rsid w:val="000E2D15"/>
    <w:rsid w:val="000F61E1"/>
    <w:rsid w:val="00106F8A"/>
    <w:rsid w:val="00114692"/>
    <w:rsid w:val="00117C26"/>
    <w:rsid w:val="001366E3"/>
    <w:rsid w:val="001400D5"/>
    <w:rsid w:val="0016069E"/>
    <w:rsid w:val="00162074"/>
    <w:rsid w:val="00163862"/>
    <w:rsid w:val="001A0D02"/>
    <w:rsid w:val="001C4FBA"/>
    <w:rsid w:val="001C5564"/>
    <w:rsid w:val="001D3065"/>
    <w:rsid w:val="001D32C0"/>
    <w:rsid w:val="001F0A40"/>
    <w:rsid w:val="0023718F"/>
    <w:rsid w:val="00237A09"/>
    <w:rsid w:val="00240653"/>
    <w:rsid w:val="00243AEF"/>
    <w:rsid w:val="00245232"/>
    <w:rsid w:val="00261E9B"/>
    <w:rsid w:val="00262978"/>
    <w:rsid w:val="00266759"/>
    <w:rsid w:val="0027553E"/>
    <w:rsid w:val="00275E77"/>
    <w:rsid w:val="002A5821"/>
    <w:rsid w:val="002D3DF5"/>
    <w:rsid w:val="002F3653"/>
    <w:rsid w:val="00361DB5"/>
    <w:rsid w:val="003733B8"/>
    <w:rsid w:val="003A2279"/>
    <w:rsid w:val="003D530D"/>
    <w:rsid w:val="003F02DA"/>
    <w:rsid w:val="00414FBB"/>
    <w:rsid w:val="00472179"/>
    <w:rsid w:val="004822C6"/>
    <w:rsid w:val="004D5875"/>
    <w:rsid w:val="005063BA"/>
    <w:rsid w:val="00573A53"/>
    <w:rsid w:val="00595DC7"/>
    <w:rsid w:val="005B2459"/>
    <w:rsid w:val="005C6664"/>
    <w:rsid w:val="005E515A"/>
    <w:rsid w:val="00604C13"/>
    <w:rsid w:val="006270DA"/>
    <w:rsid w:val="0063086A"/>
    <w:rsid w:val="00642E10"/>
    <w:rsid w:val="006534A2"/>
    <w:rsid w:val="0069315B"/>
    <w:rsid w:val="0069704A"/>
    <w:rsid w:val="006B2B24"/>
    <w:rsid w:val="006E0954"/>
    <w:rsid w:val="006F0F93"/>
    <w:rsid w:val="006F22DD"/>
    <w:rsid w:val="00720018"/>
    <w:rsid w:val="007C3362"/>
    <w:rsid w:val="007D3F56"/>
    <w:rsid w:val="007D5C93"/>
    <w:rsid w:val="007E495A"/>
    <w:rsid w:val="007F3886"/>
    <w:rsid w:val="00821076"/>
    <w:rsid w:val="00855CB5"/>
    <w:rsid w:val="00885529"/>
    <w:rsid w:val="008B2406"/>
    <w:rsid w:val="008F052C"/>
    <w:rsid w:val="008F2BA9"/>
    <w:rsid w:val="00911A8F"/>
    <w:rsid w:val="00917C67"/>
    <w:rsid w:val="00923EAD"/>
    <w:rsid w:val="00950EAC"/>
    <w:rsid w:val="00964C6C"/>
    <w:rsid w:val="00A05F7E"/>
    <w:rsid w:val="00A562E9"/>
    <w:rsid w:val="00A6744E"/>
    <w:rsid w:val="00A72A54"/>
    <w:rsid w:val="00AB03C0"/>
    <w:rsid w:val="00AB236D"/>
    <w:rsid w:val="00AB6002"/>
    <w:rsid w:val="00AD7167"/>
    <w:rsid w:val="00AE291A"/>
    <w:rsid w:val="00AF18FD"/>
    <w:rsid w:val="00B7143E"/>
    <w:rsid w:val="00B77C40"/>
    <w:rsid w:val="00BB4F4F"/>
    <w:rsid w:val="00BB6B87"/>
    <w:rsid w:val="00BC7F8E"/>
    <w:rsid w:val="00C000D3"/>
    <w:rsid w:val="00C176FC"/>
    <w:rsid w:val="00C2519B"/>
    <w:rsid w:val="00C26897"/>
    <w:rsid w:val="00C4171B"/>
    <w:rsid w:val="00C43A07"/>
    <w:rsid w:val="00C63BB4"/>
    <w:rsid w:val="00C63F65"/>
    <w:rsid w:val="00C72283"/>
    <w:rsid w:val="00C822F9"/>
    <w:rsid w:val="00C9508C"/>
    <w:rsid w:val="00CB72EA"/>
    <w:rsid w:val="00CF0C62"/>
    <w:rsid w:val="00D03441"/>
    <w:rsid w:val="00D03896"/>
    <w:rsid w:val="00D072E9"/>
    <w:rsid w:val="00D279AB"/>
    <w:rsid w:val="00D35769"/>
    <w:rsid w:val="00D606E8"/>
    <w:rsid w:val="00DB3CDE"/>
    <w:rsid w:val="00DF0B80"/>
    <w:rsid w:val="00E10D6D"/>
    <w:rsid w:val="00E10FD9"/>
    <w:rsid w:val="00E36369"/>
    <w:rsid w:val="00E466CE"/>
    <w:rsid w:val="00E8567B"/>
    <w:rsid w:val="00EA083A"/>
    <w:rsid w:val="00ED7453"/>
    <w:rsid w:val="00EF231C"/>
    <w:rsid w:val="00F050FD"/>
    <w:rsid w:val="00F12C46"/>
    <w:rsid w:val="00F15F0F"/>
    <w:rsid w:val="00F20BE8"/>
    <w:rsid w:val="00F2779B"/>
    <w:rsid w:val="00FB6D2E"/>
    <w:rsid w:val="00FD4362"/>
    <w:rsid w:val="00FF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alloonText">
    <w:name w:val="Balloon Text"/>
    <w:basedOn w:val="Normal"/>
    <w:semiHidden/>
    <w:rsid w:val="00162074"/>
    <w:rPr>
      <w:rFonts w:ascii="Tahoma" w:hAnsi="Tahoma" w:cs="Tahoma"/>
      <w:sz w:val="16"/>
      <w:szCs w:val="16"/>
    </w:rPr>
  </w:style>
  <w:style w:type="character" w:styleId="CommentReference">
    <w:name w:val="annotation reference"/>
    <w:semiHidden/>
    <w:rsid w:val="00162074"/>
    <w:rPr>
      <w:sz w:val="16"/>
      <w:szCs w:val="16"/>
    </w:rPr>
  </w:style>
  <w:style w:type="paragraph" w:styleId="CommentText">
    <w:name w:val="annotation text"/>
    <w:basedOn w:val="Normal"/>
    <w:semiHidden/>
    <w:rsid w:val="00162074"/>
    <w:rPr>
      <w:sz w:val="20"/>
    </w:rPr>
  </w:style>
  <w:style w:type="paragraph" w:styleId="CommentSubject">
    <w:name w:val="annotation subject"/>
    <w:basedOn w:val="CommentText"/>
    <w:next w:val="CommentText"/>
    <w:semiHidden/>
    <w:rsid w:val="00162074"/>
    <w:rPr>
      <w:b/>
      <w:bCs/>
    </w:rPr>
  </w:style>
  <w:style w:type="paragraph" w:styleId="BodyTextIndent">
    <w:name w:val="Body Text Indent"/>
    <w:basedOn w:val="Normal"/>
    <w:link w:val="BodyTextIndentChar"/>
    <w:rsid w:val="00BB4F4F"/>
    <w:pPr>
      <w:spacing w:after="120"/>
      <w:ind w:left="360"/>
    </w:pPr>
  </w:style>
  <w:style w:type="character" w:customStyle="1" w:styleId="BodyTextIndentChar">
    <w:name w:val="Body Text Indent Char"/>
    <w:link w:val="BodyTextIndent"/>
    <w:rsid w:val="00BB4F4F"/>
    <w:rPr>
      <w:rFonts w:ascii="Arial" w:hAnsi="Arial"/>
      <w:sz w:val="24"/>
    </w:rPr>
  </w:style>
  <w:style w:type="character" w:customStyle="1" w:styleId="HeaderChar">
    <w:name w:val="Header Char"/>
    <w:link w:val="Header"/>
    <w:uiPriority w:val="99"/>
    <w:rsid w:val="00066CE4"/>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alloonText">
    <w:name w:val="Balloon Text"/>
    <w:basedOn w:val="Normal"/>
    <w:semiHidden/>
    <w:rsid w:val="00162074"/>
    <w:rPr>
      <w:rFonts w:ascii="Tahoma" w:hAnsi="Tahoma" w:cs="Tahoma"/>
      <w:sz w:val="16"/>
      <w:szCs w:val="16"/>
    </w:rPr>
  </w:style>
  <w:style w:type="character" w:styleId="CommentReference">
    <w:name w:val="annotation reference"/>
    <w:semiHidden/>
    <w:rsid w:val="00162074"/>
    <w:rPr>
      <w:sz w:val="16"/>
      <w:szCs w:val="16"/>
    </w:rPr>
  </w:style>
  <w:style w:type="paragraph" w:styleId="CommentText">
    <w:name w:val="annotation text"/>
    <w:basedOn w:val="Normal"/>
    <w:semiHidden/>
    <w:rsid w:val="00162074"/>
    <w:rPr>
      <w:sz w:val="20"/>
    </w:rPr>
  </w:style>
  <w:style w:type="paragraph" w:styleId="CommentSubject">
    <w:name w:val="annotation subject"/>
    <w:basedOn w:val="CommentText"/>
    <w:next w:val="CommentText"/>
    <w:semiHidden/>
    <w:rsid w:val="00162074"/>
    <w:rPr>
      <w:b/>
      <w:bCs/>
    </w:rPr>
  </w:style>
  <w:style w:type="paragraph" w:styleId="BodyTextIndent">
    <w:name w:val="Body Text Indent"/>
    <w:basedOn w:val="Normal"/>
    <w:link w:val="BodyTextIndentChar"/>
    <w:rsid w:val="00BB4F4F"/>
    <w:pPr>
      <w:spacing w:after="120"/>
      <w:ind w:left="360"/>
    </w:pPr>
  </w:style>
  <w:style w:type="character" w:customStyle="1" w:styleId="BodyTextIndentChar">
    <w:name w:val="Body Text Indent Char"/>
    <w:link w:val="BodyTextIndent"/>
    <w:rsid w:val="00BB4F4F"/>
    <w:rPr>
      <w:rFonts w:ascii="Arial" w:hAnsi="Arial"/>
      <w:sz w:val="24"/>
    </w:rPr>
  </w:style>
  <w:style w:type="character" w:customStyle="1" w:styleId="HeaderChar">
    <w:name w:val="Header Char"/>
    <w:link w:val="Header"/>
    <w:uiPriority w:val="99"/>
    <w:rsid w:val="00066CE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9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00967-78C5-481C-BDAE-92905DDD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1420</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ORDINANCE NO</vt:lpstr>
    </vt:vector>
  </TitlesOfParts>
  <Company>City of Moreno Valley</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Alice Reed</dc:creator>
  <cp:lastModifiedBy>Chris Ormsby</cp:lastModifiedBy>
  <cp:revision>4</cp:revision>
  <cp:lastPrinted>2013-05-02T22:16:00Z</cp:lastPrinted>
  <dcterms:created xsi:type="dcterms:W3CDTF">2018-03-29T22:18:00Z</dcterms:created>
  <dcterms:modified xsi:type="dcterms:W3CDTF">2018-04-04T17:37:00Z</dcterms:modified>
</cp:coreProperties>
</file>