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13" w:rsidRPr="00AB6002" w:rsidRDefault="00604C13">
      <w:pPr>
        <w:jc w:val="center"/>
        <w:rPr>
          <w:rFonts w:cs="Arial"/>
        </w:rPr>
      </w:pPr>
      <w:proofErr w:type="gramStart"/>
      <w:r w:rsidRPr="00AB6002">
        <w:rPr>
          <w:rFonts w:cs="Arial"/>
        </w:rPr>
        <w:t>ORDINANCE NO.</w:t>
      </w:r>
      <w:proofErr w:type="gramEnd"/>
      <w:r w:rsidR="00086DEE" w:rsidRPr="00AB6002">
        <w:rPr>
          <w:rFonts w:cs="Arial"/>
        </w:rPr>
        <w:t xml:space="preserve"> </w:t>
      </w:r>
      <w:r w:rsidR="00EC283F">
        <w:rPr>
          <w:rFonts w:cs="Arial"/>
        </w:rPr>
        <w:t>XXXX-_____</w:t>
      </w:r>
    </w:p>
    <w:p w:rsidR="00604C13" w:rsidRPr="00AB6002" w:rsidRDefault="00604C13">
      <w:pPr>
        <w:jc w:val="center"/>
        <w:rPr>
          <w:rFonts w:cs="Arial"/>
        </w:rPr>
      </w:pPr>
    </w:p>
    <w:p w:rsidR="00FD06FC" w:rsidRPr="00FD06FC" w:rsidRDefault="00604C13" w:rsidP="00FD06FC">
      <w:pPr>
        <w:ind w:left="1440" w:right="1440"/>
        <w:jc w:val="both"/>
        <w:rPr>
          <w:rFonts w:cs="Arial"/>
        </w:rPr>
      </w:pPr>
      <w:r w:rsidRPr="00AB6002">
        <w:rPr>
          <w:rFonts w:cs="Arial"/>
        </w:rPr>
        <w:t xml:space="preserve">AN ORDINANCE OF THE CITY COUNCIL OF THE CITY OF MORENO VALLEY, CALIFORNIA, </w:t>
      </w:r>
      <w:r w:rsidR="00EF231C" w:rsidRPr="00AB6002">
        <w:rPr>
          <w:bCs/>
        </w:rPr>
        <w:t xml:space="preserve">APPROVING A </w:t>
      </w:r>
      <w:r w:rsidR="00C4171B">
        <w:rPr>
          <w:bCs/>
        </w:rPr>
        <w:t xml:space="preserve">SPECIFIC PLAN AMENDMENT </w:t>
      </w:r>
      <w:r w:rsidR="00C4171B">
        <w:rPr>
          <w:rFonts w:cs="Arial"/>
          <w:szCs w:val="24"/>
        </w:rPr>
        <w:t>PEN16-00</w:t>
      </w:r>
      <w:r w:rsidR="00FD06FC">
        <w:rPr>
          <w:rFonts w:cs="Arial"/>
          <w:szCs w:val="24"/>
        </w:rPr>
        <w:t>15</w:t>
      </w:r>
      <w:r w:rsidR="00C4171B">
        <w:rPr>
          <w:rFonts w:cs="Arial"/>
          <w:szCs w:val="24"/>
        </w:rPr>
        <w:t xml:space="preserve">: AN AMENDMENT TO THE </w:t>
      </w:r>
      <w:r w:rsidR="00FD06FC">
        <w:rPr>
          <w:rFonts w:cs="Arial"/>
          <w:szCs w:val="24"/>
        </w:rPr>
        <w:t xml:space="preserve">FESTIVAL SPECIFIC PLAN </w:t>
      </w:r>
      <w:r w:rsidR="00C4171B">
        <w:rPr>
          <w:rFonts w:cs="Arial"/>
          <w:szCs w:val="24"/>
        </w:rPr>
        <w:t>20</w:t>
      </w:r>
      <w:r w:rsidR="00FD06FC">
        <w:rPr>
          <w:rFonts w:cs="Arial"/>
          <w:szCs w:val="24"/>
        </w:rPr>
        <w:t>5</w:t>
      </w:r>
      <w:r w:rsidR="00C4171B">
        <w:rPr>
          <w:rFonts w:cs="Arial"/>
          <w:szCs w:val="24"/>
        </w:rPr>
        <w:t xml:space="preserve">, </w:t>
      </w:r>
      <w:r w:rsidR="00FD32EA">
        <w:rPr>
          <w:rFonts w:cs="Arial"/>
          <w:szCs w:val="24"/>
        </w:rPr>
        <w:t>INCLUDING T</w:t>
      </w:r>
      <w:r w:rsidR="00FD06FC">
        <w:rPr>
          <w:rFonts w:cs="Arial"/>
          <w:szCs w:val="24"/>
        </w:rPr>
        <w:t>HE SPECIFIC PLAN TEXT</w:t>
      </w:r>
      <w:r w:rsidR="00FD32EA">
        <w:rPr>
          <w:rFonts w:cs="Arial"/>
          <w:szCs w:val="24"/>
        </w:rPr>
        <w:t>, AND SPECIFIC PLAN LAND USE MAP INCLUDING A MINOR BOUNDARY ADJUSTMENT, F</w:t>
      </w:r>
      <w:r w:rsidR="00FD06FC">
        <w:rPr>
          <w:rFonts w:cs="Arial"/>
          <w:szCs w:val="24"/>
        </w:rPr>
        <w:t>OR VARIOUS PARCELS TOTALING APPROXIMATELY 63.78 ACRES, AND GENERALLY LOCATED EASTERLY OF HEACOCK STREET, AND BETWEEN IRONWOOD AVENUE AND STATE HIGHWAY 60</w:t>
      </w:r>
    </w:p>
    <w:p w:rsidR="00604C13" w:rsidRPr="00AB6002" w:rsidRDefault="00604C13">
      <w:pPr>
        <w:pStyle w:val="BodyText"/>
        <w:ind w:left="1440" w:right="1440"/>
        <w:rPr>
          <w:rFonts w:cs="Arial"/>
        </w:rPr>
      </w:pPr>
    </w:p>
    <w:p w:rsidR="00604C13" w:rsidRPr="00AB6002" w:rsidRDefault="00604C13">
      <w:pPr>
        <w:jc w:val="both"/>
        <w:rPr>
          <w:rFonts w:cs="Arial"/>
        </w:rPr>
      </w:pPr>
    </w:p>
    <w:p w:rsidR="00604C13" w:rsidRPr="00AB6002" w:rsidRDefault="00604C13">
      <w:pPr>
        <w:spacing w:before="120" w:after="120"/>
        <w:ind w:firstLine="720"/>
        <w:jc w:val="both"/>
        <w:rPr>
          <w:rFonts w:cs="Arial"/>
        </w:rPr>
      </w:pPr>
      <w:r w:rsidRPr="00AB6002">
        <w:rPr>
          <w:rFonts w:cs="Arial"/>
        </w:rPr>
        <w:t>The City Council of the City of Moreno Valley does ordain as follows:</w:t>
      </w: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1  GENERAL</w:t>
      </w:r>
      <w:proofErr w:type="gramEnd"/>
      <w:r w:rsidRPr="00AB6002">
        <w:rPr>
          <w:u w:val="single"/>
        </w:rPr>
        <w:t>:</w:t>
      </w:r>
    </w:p>
    <w:p w:rsidR="00EF231C" w:rsidRPr="00AB6002" w:rsidRDefault="00EF231C" w:rsidP="00EF231C">
      <w:pPr>
        <w:ind w:firstLine="720"/>
        <w:jc w:val="both"/>
        <w:rPr>
          <w:u w:val="single"/>
        </w:rPr>
      </w:pPr>
    </w:p>
    <w:p w:rsidR="00EF231C" w:rsidRPr="00AB6002" w:rsidRDefault="00EF231C" w:rsidP="00EF231C">
      <w:pPr>
        <w:ind w:firstLine="720"/>
        <w:jc w:val="both"/>
      </w:pPr>
      <w:r w:rsidRPr="005C6664">
        <w:t>1.1</w:t>
      </w:r>
      <w:r w:rsidRPr="005C6664">
        <w:tab/>
      </w:r>
      <w:r w:rsidRPr="005C6664">
        <w:rPr>
          <w:rFonts w:cs="Arial"/>
          <w:szCs w:val="24"/>
        </w:rPr>
        <w:t xml:space="preserve">The applicant, </w:t>
      </w:r>
      <w:r w:rsidR="00FD06FC">
        <w:rPr>
          <w:rFonts w:cs="Arial"/>
          <w:szCs w:val="24"/>
        </w:rPr>
        <w:t>LCG MVF, LLC</w:t>
      </w:r>
      <w:r w:rsidR="00E466CE" w:rsidRPr="005C6664">
        <w:rPr>
          <w:rFonts w:cs="Arial"/>
          <w:szCs w:val="24"/>
        </w:rPr>
        <w:t xml:space="preserve">, filed </w:t>
      </w:r>
      <w:r w:rsidR="00D606E8" w:rsidRPr="005C6664">
        <w:rPr>
          <w:rFonts w:cs="Arial"/>
          <w:szCs w:val="24"/>
        </w:rPr>
        <w:t xml:space="preserve">an application </w:t>
      </w:r>
      <w:r w:rsidR="00C4171B" w:rsidRPr="005C6664">
        <w:rPr>
          <w:rFonts w:cs="Arial"/>
          <w:szCs w:val="24"/>
        </w:rPr>
        <w:t>PEN16-00</w:t>
      </w:r>
      <w:r w:rsidR="00FD06FC">
        <w:rPr>
          <w:rFonts w:cs="Arial"/>
          <w:szCs w:val="24"/>
        </w:rPr>
        <w:t>15</w:t>
      </w:r>
      <w:r w:rsidR="00C4171B" w:rsidRPr="005C6664">
        <w:rPr>
          <w:rFonts w:cs="Arial"/>
          <w:szCs w:val="24"/>
        </w:rPr>
        <w:t xml:space="preserve">, requesting an amendment to the Moreno Valley </w:t>
      </w:r>
      <w:r w:rsidR="00FD06FC">
        <w:rPr>
          <w:rFonts w:cs="Arial"/>
          <w:szCs w:val="24"/>
        </w:rPr>
        <w:t xml:space="preserve">Festival </w:t>
      </w:r>
      <w:r w:rsidR="00C4171B" w:rsidRPr="005C6664">
        <w:rPr>
          <w:rFonts w:cs="Arial"/>
          <w:szCs w:val="24"/>
        </w:rPr>
        <w:t>Specific Plan 20</w:t>
      </w:r>
      <w:r w:rsidR="00FD32EA">
        <w:rPr>
          <w:rFonts w:cs="Arial"/>
          <w:szCs w:val="24"/>
        </w:rPr>
        <w:t>5</w:t>
      </w:r>
      <w:r w:rsidR="00C4171B" w:rsidRPr="005C6664">
        <w:rPr>
          <w:rFonts w:cs="Arial"/>
          <w:szCs w:val="24"/>
        </w:rPr>
        <w:t>, as described in the title</w:t>
      </w:r>
      <w:r w:rsidR="00D606E8" w:rsidRPr="005C6664">
        <w:rPr>
          <w:rFonts w:cs="Arial"/>
          <w:szCs w:val="24"/>
        </w:rPr>
        <w:t>,</w:t>
      </w:r>
      <w:r w:rsidR="00E466CE" w:rsidRPr="005C6664">
        <w:rPr>
          <w:rFonts w:cs="Arial"/>
          <w:szCs w:val="24"/>
        </w:rPr>
        <w:t xml:space="preserve"> </w:t>
      </w:r>
      <w:r w:rsidR="004D1ED5">
        <w:rPr>
          <w:rFonts w:cs="Arial"/>
          <w:szCs w:val="24"/>
        </w:rPr>
        <w:t>PEN16-00</w:t>
      </w:r>
      <w:r w:rsidR="00FD06FC">
        <w:rPr>
          <w:rFonts w:cs="Arial"/>
          <w:szCs w:val="24"/>
        </w:rPr>
        <w:t>15</w:t>
      </w:r>
      <w:r w:rsidR="001D32C0">
        <w:rPr>
          <w:rFonts w:cs="Arial"/>
          <w:szCs w:val="24"/>
        </w:rPr>
        <w:t>.</w:t>
      </w:r>
      <w:r w:rsidR="00E466CE" w:rsidRPr="005C6664">
        <w:rPr>
          <w:rFonts w:cs="Arial"/>
          <w:szCs w:val="24"/>
        </w:rPr>
        <w:t xml:space="preserve"> </w:t>
      </w:r>
    </w:p>
    <w:p w:rsidR="00EF231C" w:rsidRPr="00AB6002" w:rsidRDefault="00EF231C" w:rsidP="00EF231C">
      <w:pPr>
        <w:jc w:val="both"/>
      </w:pPr>
    </w:p>
    <w:p w:rsidR="00EF231C" w:rsidRPr="00AB6002" w:rsidRDefault="00EF231C" w:rsidP="00EF231C">
      <w:pPr>
        <w:ind w:firstLine="720"/>
        <w:jc w:val="both"/>
      </w:pPr>
      <w:r w:rsidRPr="00AB6002">
        <w:t>1.2</w:t>
      </w:r>
      <w:r w:rsidRPr="00AB6002">
        <w:tab/>
        <w:t>Pursuant to the provisions of the law, a public hearing was held before the City Council on</w:t>
      </w:r>
      <w:r w:rsidR="00FD06FC">
        <w:t xml:space="preserve"> April 17, 2018</w:t>
      </w:r>
      <w:r w:rsidRPr="00AB6002">
        <w:t>, for deliberations and decision.</w:t>
      </w:r>
    </w:p>
    <w:p w:rsidR="00EF231C" w:rsidRPr="00AB6002" w:rsidRDefault="00EF231C" w:rsidP="00EF231C">
      <w:pPr>
        <w:ind w:firstLine="720"/>
        <w:jc w:val="both"/>
      </w:pPr>
    </w:p>
    <w:p w:rsidR="00EF231C" w:rsidRPr="00AB6002" w:rsidRDefault="00EF231C" w:rsidP="00EF231C">
      <w:pPr>
        <w:ind w:firstLine="720"/>
        <w:jc w:val="both"/>
      </w:pPr>
      <w:r w:rsidRPr="00AB6002">
        <w:t>1.3</w:t>
      </w:r>
      <w:r w:rsidRPr="00AB6002">
        <w:tab/>
        <w:t>The matter was fully discussed, and the public and other agencies presented testimony and documentation.</w:t>
      </w:r>
    </w:p>
    <w:p w:rsidR="00EF231C" w:rsidRPr="00AB6002" w:rsidRDefault="00EF231C" w:rsidP="00EF231C">
      <w:pPr>
        <w:jc w:val="both"/>
      </w:pPr>
    </w:p>
    <w:p w:rsidR="00EF231C" w:rsidRPr="00AB6002" w:rsidRDefault="00EF231C" w:rsidP="00EF231C">
      <w:pPr>
        <w:pStyle w:val="BodyTextIndent"/>
        <w:spacing w:after="0"/>
        <w:ind w:left="0" w:firstLine="720"/>
        <w:jc w:val="both"/>
        <w:rPr>
          <w:snapToGrid w:val="0"/>
          <w:szCs w:val="24"/>
        </w:rPr>
      </w:pPr>
      <w:r w:rsidRPr="00AB6002">
        <w:t>1.4</w:t>
      </w:r>
      <w:r w:rsidRPr="00AB6002">
        <w:tab/>
        <w:t>A</w:t>
      </w:r>
      <w:r w:rsidR="00C43A07">
        <w:t xml:space="preserve"> </w:t>
      </w:r>
      <w:r w:rsidR="00FD06FC">
        <w:t xml:space="preserve">Mitigated Negative Declaration with </w:t>
      </w:r>
      <w:r w:rsidR="00C43A07">
        <w:rPr>
          <w:rFonts w:cs="Arial"/>
          <w:snapToGrid w:val="0"/>
          <w:szCs w:val="24"/>
        </w:rPr>
        <w:t xml:space="preserve">a Mitigation Monitoring and Reporting Program </w:t>
      </w:r>
      <w:r w:rsidRPr="00AB6002">
        <w:rPr>
          <w:rFonts w:cs="Arial"/>
          <w:snapToGrid w:val="0"/>
          <w:szCs w:val="24"/>
        </w:rPr>
        <w:t>ha</w:t>
      </w:r>
      <w:r w:rsidR="00C43A07">
        <w:rPr>
          <w:rFonts w:cs="Arial"/>
          <w:snapToGrid w:val="0"/>
          <w:szCs w:val="24"/>
        </w:rPr>
        <w:t>s been completed and is being recommended for certification, prior to action on the Specific Plan Amendment</w:t>
      </w:r>
      <w:r w:rsidR="00FD32EA">
        <w:rPr>
          <w:rFonts w:cs="Arial"/>
          <w:snapToGrid w:val="0"/>
          <w:szCs w:val="24"/>
        </w:rPr>
        <w:t>,</w:t>
      </w:r>
      <w:r w:rsidR="00C43A07">
        <w:rPr>
          <w:rFonts w:cs="Arial"/>
          <w:snapToGrid w:val="0"/>
          <w:szCs w:val="24"/>
        </w:rPr>
        <w:t xml:space="preserve"> </w:t>
      </w:r>
      <w:r w:rsidR="00FD32EA">
        <w:rPr>
          <w:rFonts w:cs="Arial"/>
          <w:snapToGrid w:val="0"/>
          <w:szCs w:val="24"/>
        </w:rPr>
        <w:t>and other concurrent planning applications</w:t>
      </w:r>
      <w:r w:rsidR="00C43A07">
        <w:rPr>
          <w:rFonts w:cs="Arial"/>
          <w:snapToGrid w:val="0"/>
          <w:szCs w:val="24"/>
        </w:rPr>
        <w:t>.</w:t>
      </w:r>
    </w:p>
    <w:p w:rsidR="00EF231C" w:rsidRPr="00AB6002" w:rsidRDefault="00EF231C" w:rsidP="00EF231C">
      <w:pPr>
        <w:jc w:val="both"/>
      </w:pP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2  FINDINGS</w:t>
      </w:r>
      <w:proofErr w:type="gramEnd"/>
      <w:r w:rsidRPr="00AB6002">
        <w:rPr>
          <w:u w:val="single"/>
        </w:rPr>
        <w:t>:</w:t>
      </w:r>
    </w:p>
    <w:p w:rsidR="00EF231C" w:rsidRPr="00AB6002" w:rsidRDefault="00EF231C" w:rsidP="00EF231C">
      <w:pPr>
        <w:ind w:firstLine="720"/>
        <w:jc w:val="both"/>
        <w:rPr>
          <w:u w:val="single"/>
        </w:rPr>
      </w:pPr>
    </w:p>
    <w:p w:rsidR="00EF231C" w:rsidRPr="00AB6002" w:rsidRDefault="00EF231C" w:rsidP="00EF231C">
      <w:pPr>
        <w:ind w:firstLine="720"/>
        <w:jc w:val="both"/>
        <w:rPr>
          <w:b/>
          <w:szCs w:val="24"/>
        </w:rPr>
      </w:pPr>
      <w:r w:rsidRPr="00AB6002">
        <w:rPr>
          <w:szCs w:val="24"/>
        </w:rPr>
        <w:t>2.1</w:t>
      </w:r>
      <w:r w:rsidRPr="00AB6002">
        <w:rPr>
          <w:szCs w:val="24"/>
        </w:rPr>
        <w:tab/>
        <w:t>Based upon substantial evidence presented to this City Cou</w:t>
      </w:r>
      <w:r w:rsidR="001F504D">
        <w:rPr>
          <w:szCs w:val="24"/>
        </w:rPr>
        <w:t xml:space="preserve">ncil during the  </w:t>
      </w:r>
      <w:r w:rsidRPr="00AB6002">
        <w:rPr>
          <w:szCs w:val="24"/>
        </w:rPr>
        <w:t xml:space="preserve"> </w:t>
      </w:r>
      <w:r w:rsidR="00FD06FC">
        <w:rPr>
          <w:szCs w:val="24"/>
        </w:rPr>
        <w:t xml:space="preserve">April 17, 2018 </w:t>
      </w:r>
      <w:r w:rsidR="001F504D">
        <w:rPr>
          <w:szCs w:val="24"/>
        </w:rPr>
        <w:t>meeting</w:t>
      </w:r>
      <w:r w:rsidRPr="00AB6002">
        <w:rPr>
          <w:szCs w:val="24"/>
        </w:rPr>
        <w:t>, including written and oral staff reports,</w:t>
      </w:r>
      <w:r w:rsidR="00923EAD">
        <w:rPr>
          <w:szCs w:val="24"/>
        </w:rPr>
        <w:t xml:space="preserve"> the recommendation of the Planning </w:t>
      </w:r>
      <w:r w:rsidR="00C43A07">
        <w:rPr>
          <w:szCs w:val="24"/>
        </w:rPr>
        <w:t>Commission</w:t>
      </w:r>
      <w:r w:rsidRPr="00AB6002">
        <w:rPr>
          <w:szCs w:val="24"/>
        </w:rPr>
        <w:t xml:space="preserve"> and the record from the public hearing, this City Council hereby specifically finds as follows:</w:t>
      </w:r>
    </w:p>
    <w:p w:rsidR="00EF231C" w:rsidRPr="00AB6002" w:rsidRDefault="00EF231C" w:rsidP="00EF231C">
      <w:pPr>
        <w:ind w:left="2160" w:hanging="720"/>
        <w:jc w:val="both"/>
        <w:rPr>
          <w:b/>
          <w:szCs w:val="24"/>
        </w:rPr>
      </w:pPr>
    </w:p>
    <w:p w:rsidR="00EF231C" w:rsidRPr="00AB6002" w:rsidRDefault="00EF231C" w:rsidP="00EF231C">
      <w:pPr>
        <w:ind w:left="1440" w:hanging="720"/>
        <w:jc w:val="both"/>
        <w:rPr>
          <w:szCs w:val="24"/>
        </w:rPr>
      </w:pPr>
      <w:r w:rsidRPr="00AB6002">
        <w:rPr>
          <w:szCs w:val="24"/>
        </w:rPr>
        <w:t>1.</w:t>
      </w:r>
      <w:r w:rsidRPr="00AB6002">
        <w:rPr>
          <w:szCs w:val="24"/>
        </w:rPr>
        <w:tab/>
        <w:t>Conformance with General Plan Policies –</w:t>
      </w:r>
      <w:r w:rsidRPr="00AB6002">
        <w:rPr>
          <w:b/>
          <w:szCs w:val="24"/>
        </w:rPr>
        <w:t xml:space="preserve"> </w:t>
      </w:r>
      <w:r w:rsidRPr="00AB6002">
        <w:rPr>
          <w:szCs w:val="24"/>
        </w:rPr>
        <w:t>The proposed amendment is consistent with the General Plan, and its goals, objectives, policies and programs.</w:t>
      </w:r>
    </w:p>
    <w:p w:rsidR="00EF231C" w:rsidRPr="00AB6002" w:rsidRDefault="00EF231C" w:rsidP="00EF231C">
      <w:pPr>
        <w:jc w:val="both"/>
        <w:rPr>
          <w:b/>
          <w:szCs w:val="24"/>
        </w:rPr>
      </w:pPr>
    </w:p>
    <w:p w:rsidR="0074009F" w:rsidRPr="0074009F" w:rsidRDefault="00EF231C" w:rsidP="0074009F">
      <w:pPr>
        <w:ind w:left="1440"/>
        <w:jc w:val="both"/>
        <w:rPr>
          <w:rFonts w:cs="Arial"/>
          <w:szCs w:val="24"/>
        </w:rPr>
      </w:pPr>
      <w:r w:rsidRPr="00AB6002">
        <w:rPr>
          <w:bCs/>
          <w:szCs w:val="24"/>
        </w:rPr>
        <w:t>FACT:</w:t>
      </w:r>
      <w:r w:rsidRPr="00AB6002">
        <w:rPr>
          <w:szCs w:val="24"/>
        </w:rPr>
        <w:tab/>
        <w:t xml:space="preserve"> </w:t>
      </w:r>
      <w:r w:rsidR="0074009F" w:rsidRPr="0074009F">
        <w:rPr>
          <w:rFonts w:cs="Arial"/>
          <w:bCs/>
          <w:szCs w:val="24"/>
        </w:rPr>
        <w:t>The proposed Specific Plan Amendment is a comprehensive update that applies to the Specific Plan text</w:t>
      </w:r>
      <w:r w:rsidR="00BD3A85">
        <w:rPr>
          <w:rFonts w:cs="Arial"/>
          <w:bCs/>
          <w:szCs w:val="24"/>
        </w:rPr>
        <w:t xml:space="preserve"> and Specific Plan Land Use </w:t>
      </w:r>
      <w:r w:rsidR="00BD3A85">
        <w:rPr>
          <w:rFonts w:cs="Arial"/>
          <w:bCs/>
          <w:szCs w:val="24"/>
        </w:rPr>
        <w:lastRenderedPageBreak/>
        <w:t>map</w:t>
      </w:r>
      <w:r w:rsidR="0074009F" w:rsidRPr="0074009F">
        <w:rPr>
          <w:rFonts w:cs="Arial"/>
          <w:bCs/>
          <w:szCs w:val="24"/>
        </w:rPr>
        <w:t>.</w:t>
      </w:r>
      <w:r w:rsidR="0074009F" w:rsidRPr="0074009F">
        <w:rPr>
          <w:rFonts w:cs="Arial"/>
          <w:b/>
          <w:bCs/>
          <w:szCs w:val="24"/>
        </w:rPr>
        <w:t xml:space="preserve"> </w:t>
      </w:r>
      <w:r w:rsidR="0074009F" w:rsidRPr="0074009F">
        <w:rPr>
          <w:rFonts w:cs="Arial"/>
        </w:rPr>
        <w:t>The proposed Specific Plan amendment to the Festival Specific Plan (SP205) addresses all of the required elements of a Specific Plan. With the adoption of the General Plan Amendment as proposed, the Specific Plan text as proposed would be consistent with the General Plan.</w:t>
      </w:r>
    </w:p>
    <w:p w:rsidR="0074009F" w:rsidRPr="0074009F" w:rsidRDefault="0074009F" w:rsidP="0074009F">
      <w:pPr>
        <w:ind w:left="1440"/>
        <w:jc w:val="both"/>
        <w:rPr>
          <w:rFonts w:cs="Arial"/>
        </w:rPr>
      </w:pPr>
    </w:p>
    <w:p w:rsidR="0074009F" w:rsidRPr="001366E3" w:rsidRDefault="0074009F" w:rsidP="0074009F">
      <w:pPr>
        <w:ind w:left="1440"/>
        <w:jc w:val="both"/>
        <w:rPr>
          <w:rFonts w:cs="Arial"/>
        </w:rPr>
      </w:pPr>
      <w:r w:rsidRPr="0074009F">
        <w:rPr>
          <w:rFonts w:cs="Arial"/>
          <w:szCs w:val="24"/>
        </w:rPr>
        <w:t>The proposed modifications to the standards of the Festival Specific Plan 205 do not conflict with the goals, objectives, policies or programs of the General Plan.</w:t>
      </w:r>
    </w:p>
    <w:p w:rsidR="001366E3" w:rsidRPr="001366E3" w:rsidRDefault="001366E3" w:rsidP="001366E3">
      <w:pPr>
        <w:ind w:left="1440"/>
        <w:jc w:val="both"/>
        <w:rPr>
          <w:rFonts w:cs="Arial"/>
        </w:rPr>
      </w:pPr>
    </w:p>
    <w:p w:rsidR="00243AEF" w:rsidRPr="00243AEF" w:rsidRDefault="00EF231C" w:rsidP="00243AEF">
      <w:pPr>
        <w:adjustRightInd w:val="0"/>
        <w:ind w:left="1440" w:hanging="720"/>
        <w:jc w:val="both"/>
        <w:rPr>
          <w:rFonts w:cs="Arial"/>
          <w:szCs w:val="24"/>
        </w:rPr>
      </w:pPr>
      <w:r w:rsidRPr="00AB6002">
        <w:rPr>
          <w:szCs w:val="24"/>
        </w:rPr>
        <w:t>2.</w:t>
      </w:r>
      <w:r w:rsidRPr="00AB6002">
        <w:rPr>
          <w:szCs w:val="24"/>
        </w:rPr>
        <w:tab/>
      </w:r>
      <w:r w:rsidR="00CB72EA" w:rsidRPr="00AB6002">
        <w:rPr>
          <w:szCs w:val="24"/>
        </w:rPr>
        <w:t xml:space="preserve">Conformance with </w:t>
      </w:r>
      <w:r w:rsidR="00243AEF">
        <w:rPr>
          <w:szCs w:val="24"/>
        </w:rPr>
        <w:t>Specific Plan Policies</w:t>
      </w:r>
      <w:r w:rsidR="00CB72EA" w:rsidRPr="00AB6002">
        <w:rPr>
          <w:szCs w:val="24"/>
        </w:rPr>
        <w:t xml:space="preserve"> –</w:t>
      </w:r>
      <w:r w:rsidR="00CB72EA" w:rsidRPr="00AB6002">
        <w:rPr>
          <w:b/>
          <w:szCs w:val="24"/>
        </w:rPr>
        <w:t xml:space="preserve"> </w:t>
      </w:r>
      <w:r w:rsidR="00243AEF" w:rsidRPr="00243AEF">
        <w:rPr>
          <w:rFonts w:cs="Arial"/>
          <w:szCs w:val="24"/>
        </w:rPr>
        <w:t xml:space="preserve">The proposed Specific Plan Amendment is </w:t>
      </w:r>
      <w:r w:rsidR="00BD3A85">
        <w:rPr>
          <w:rFonts w:cs="Arial"/>
          <w:szCs w:val="24"/>
        </w:rPr>
        <w:t xml:space="preserve">a comprehensive update to the Specific Plan document, and is </w:t>
      </w:r>
      <w:r w:rsidR="00243AEF" w:rsidRPr="00243AEF">
        <w:rPr>
          <w:rFonts w:cs="Arial"/>
          <w:szCs w:val="24"/>
        </w:rPr>
        <w:t xml:space="preserve">internally consistent with the </w:t>
      </w:r>
      <w:r w:rsidR="00BD3A85">
        <w:rPr>
          <w:rFonts w:cs="Arial"/>
          <w:szCs w:val="24"/>
        </w:rPr>
        <w:t xml:space="preserve">Festival </w:t>
      </w:r>
      <w:r w:rsidR="00243AEF" w:rsidRPr="00243AEF">
        <w:rPr>
          <w:rFonts w:cs="Arial"/>
          <w:szCs w:val="24"/>
        </w:rPr>
        <w:t>Specific Plan (SP20</w:t>
      </w:r>
      <w:r w:rsidR="00BD3A85">
        <w:rPr>
          <w:rFonts w:cs="Arial"/>
          <w:szCs w:val="24"/>
        </w:rPr>
        <w:t>5)</w:t>
      </w:r>
      <w:r w:rsidR="00243AEF" w:rsidRPr="00243AEF">
        <w:rPr>
          <w:rFonts w:cs="Arial"/>
          <w:szCs w:val="24"/>
        </w:rPr>
        <w:t>.</w:t>
      </w:r>
    </w:p>
    <w:p w:rsidR="00243AEF" w:rsidRPr="00243AEF" w:rsidRDefault="00243AEF" w:rsidP="00243AEF">
      <w:pPr>
        <w:adjustRightInd w:val="0"/>
        <w:ind w:left="1440"/>
        <w:jc w:val="both"/>
        <w:rPr>
          <w:rFonts w:cs="Arial"/>
          <w:b/>
          <w:szCs w:val="24"/>
        </w:rPr>
      </w:pPr>
    </w:p>
    <w:p w:rsidR="0074009F" w:rsidRPr="0074009F" w:rsidRDefault="00243AEF" w:rsidP="0074009F">
      <w:pPr>
        <w:ind w:left="1440"/>
        <w:jc w:val="both"/>
        <w:rPr>
          <w:rFonts w:cs="Arial"/>
          <w:szCs w:val="24"/>
        </w:rPr>
      </w:pPr>
      <w:r w:rsidRPr="0074009F">
        <w:rPr>
          <w:rFonts w:cs="Arial"/>
          <w:szCs w:val="24"/>
        </w:rPr>
        <w:t>FACT:</w:t>
      </w:r>
      <w:r w:rsidR="0074009F" w:rsidRPr="0074009F">
        <w:rPr>
          <w:rFonts w:cs="Arial"/>
          <w:szCs w:val="24"/>
        </w:rPr>
        <w:t xml:space="preserve">  The proposed Specific Plan Amendment to the Festival Specific Plan (SP205) provides an update and modification to the standards for development included in the approved Specific Plan.  </w:t>
      </w:r>
    </w:p>
    <w:p w:rsidR="0074009F" w:rsidRPr="0074009F" w:rsidRDefault="0074009F" w:rsidP="0074009F">
      <w:pPr>
        <w:tabs>
          <w:tab w:val="left" w:pos="3410"/>
        </w:tabs>
        <w:ind w:left="1440"/>
        <w:jc w:val="both"/>
        <w:rPr>
          <w:rFonts w:cs="Arial"/>
        </w:rPr>
      </w:pPr>
      <w:r w:rsidRPr="0074009F">
        <w:rPr>
          <w:rFonts w:cs="Arial"/>
        </w:rPr>
        <w:tab/>
      </w:r>
    </w:p>
    <w:p w:rsidR="0074009F" w:rsidRPr="0074009F" w:rsidRDefault="0074009F" w:rsidP="0074009F">
      <w:pPr>
        <w:adjustRightInd w:val="0"/>
        <w:ind w:left="1440"/>
        <w:jc w:val="both"/>
        <w:rPr>
          <w:rFonts w:cs="Arial"/>
          <w:szCs w:val="24"/>
        </w:rPr>
      </w:pPr>
      <w:r w:rsidRPr="0074009F">
        <w:rPr>
          <w:rFonts w:cs="Arial"/>
          <w:szCs w:val="24"/>
        </w:rPr>
        <w:t>The Specific Plan as modified by this amendment will be consistent with all of the Specific Plan requirements identified in Chapter 9.13 of the City’s Municipal Code.  The amendment to the Specific Plan development standards includes all the required elements of a Specific Plan as mandated in Section 65451 of the Government Code.  The primary change to the Land Use exhibit is from retail commercial to a Mix of Uses category for Planning Areas I, II, and III, and Retail/Mix of Uses for Planning Areas IV, VII, and VIII, and to Commer</w:t>
      </w:r>
      <w:r w:rsidR="007114CB">
        <w:rPr>
          <w:rFonts w:cs="Arial"/>
          <w:szCs w:val="24"/>
        </w:rPr>
        <w:t>cial Retail for Planning Area VI</w:t>
      </w:r>
      <w:r w:rsidRPr="0074009F">
        <w:rPr>
          <w:rFonts w:cs="Arial"/>
          <w:szCs w:val="24"/>
        </w:rPr>
        <w:t xml:space="preserve">.  There is no change in designation for Planning Areas V.     </w:t>
      </w:r>
    </w:p>
    <w:p w:rsidR="0074009F" w:rsidRPr="0074009F" w:rsidRDefault="0074009F" w:rsidP="0074009F">
      <w:pPr>
        <w:adjustRightInd w:val="0"/>
        <w:ind w:left="1440"/>
        <w:jc w:val="both"/>
        <w:rPr>
          <w:rFonts w:cs="Arial"/>
          <w:szCs w:val="24"/>
        </w:rPr>
      </w:pPr>
    </w:p>
    <w:p w:rsidR="0074009F" w:rsidRPr="0074009F" w:rsidRDefault="0074009F" w:rsidP="0074009F">
      <w:pPr>
        <w:ind w:left="1440"/>
        <w:jc w:val="both"/>
        <w:rPr>
          <w:rFonts w:cs="Arial"/>
          <w:szCs w:val="24"/>
        </w:rPr>
      </w:pPr>
      <w:r w:rsidRPr="0074009F">
        <w:rPr>
          <w:rFonts w:cs="Arial"/>
          <w:szCs w:val="24"/>
        </w:rPr>
        <w:t xml:space="preserve">The Specific Plan Amendment will not apply to the parcels at the southeast of corner of Ironwood Avenue and </w:t>
      </w:r>
      <w:proofErr w:type="spellStart"/>
      <w:r w:rsidRPr="0074009F">
        <w:rPr>
          <w:rFonts w:cs="Arial"/>
          <w:szCs w:val="24"/>
        </w:rPr>
        <w:t>Heacock</w:t>
      </w:r>
      <w:proofErr w:type="spellEnd"/>
      <w:r w:rsidRPr="0074009F">
        <w:rPr>
          <w:rFonts w:cs="Arial"/>
          <w:szCs w:val="24"/>
        </w:rPr>
        <w:t xml:space="preserve"> Street as identified in the Land Use Plan exhibit on page 21 of the Specific Plan Amendment text (Exhibit A).</w:t>
      </w:r>
      <w:r w:rsidR="007114CB">
        <w:rPr>
          <w:rFonts w:cs="Arial"/>
          <w:szCs w:val="24"/>
        </w:rPr>
        <w:t xml:space="preserve">  </w:t>
      </w:r>
    </w:p>
    <w:p w:rsidR="00243AEF" w:rsidRPr="00243AEF" w:rsidRDefault="00243AEF" w:rsidP="00243AEF">
      <w:pPr>
        <w:adjustRightInd w:val="0"/>
        <w:ind w:left="1440"/>
        <w:jc w:val="both"/>
        <w:rPr>
          <w:rFonts w:cs="Arial"/>
          <w:szCs w:val="24"/>
        </w:rPr>
      </w:pPr>
      <w:r w:rsidRPr="00243AEF">
        <w:rPr>
          <w:rFonts w:cs="Arial"/>
          <w:szCs w:val="24"/>
        </w:rPr>
        <w:t xml:space="preserve">    </w:t>
      </w:r>
    </w:p>
    <w:p w:rsidR="00CB72EA" w:rsidRPr="00AB6002" w:rsidRDefault="001D3065" w:rsidP="00243AEF">
      <w:pPr>
        <w:ind w:left="1440" w:hanging="720"/>
        <w:jc w:val="both"/>
        <w:rPr>
          <w:szCs w:val="24"/>
        </w:rPr>
      </w:pPr>
      <w:r w:rsidRPr="00AB6002">
        <w:rPr>
          <w:rFonts w:cs="Arial"/>
          <w:b/>
          <w:szCs w:val="24"/>
        </w:rPr>
        <w:tab/>
      </w:r>
      <w:r w:rsidRPr="00AB6002">
        <w:rPr>
          <w:rFonts w:cs="Arial"/>
          <w:b/>
          <w:szCs w:val="24"/>
        </w:rPr>
        <w:tab/>
      </w:r>
    </w:p>
    <w:p w:rsidR="00EF231C" w:rsidRPr="00AB6002" w:rsidRDefault="00CB72EA" w:rsidP="00EF231C">
      <w:pPr>
        <w:ind w:left="1440" w:hanging="720"/>
        <w:jc w:val="both"/>
        <w:rPr>
          <w:szCs w:val="24"/>
        </w:rPr>
      </w:pPr>
      <w:r w:rsidRPr="00AB6002">
        <w:rPr>
          <w:szCs w:val="24"/>
        </w:rPr>
        <w:t>3.</w:t>
      </w:r>
      <w:r w:rsidRPr="00AB6002">
        <w:rPr>
          <w:szCs w:val="24"/>
        </w:rPr>
        <w:tab/>
      </w:r>
      <w:r w:rsidR="00EF231C" w:rsidRPr="00AB6002">
        <w:rPr>
          <w:szCs w:val="24"/>
        </w:rPr>
        <w:t>Health, Safety and Welfare –</w:t>
      </w:r>
      <w:r w:rsidR="00EF231C" w:rsidRPr="00AB6002">
        <w:rPr>
          <w:b/>
          <w:szCs w:val="24"/>
        </w:rPr>
        <w:t xml:space="preserve"> </w:t>
      </w:r>
      <w:r w:rsidR="00EF231C" w:rsidRPr="00AB6002">
        <w:rPr>
          <w:szCs w:val="24"/>
        </w:rPr>
        <w:t xml:space="preserve">The proposed </w:t>
      </w:r>
      <w:r w:rsidR="00243AEF">
        <w:rPr>
          <w:szCs w:val="24"/>
        </w:rPr>
        <w:t xml:space="preserve">specific plan </w:t>
      </w:r>
      <w:r w:rsidR="00EF231C" w:rsidRPr="00AB6002">
        <w:rPr>
          <w:szCs w:val="24"/>
        </w:rPr>
        <w:t>amendment will not adversely affect the public health, safety or general welfare.</w:t>
      </w:r>
    </w:p>
    <w:p w:rsidR="00EF231C" w:rsidRPr="00AB6002" w:rsidRDefault="00EF231C" w:rsidP="00EF231C">
      <w:pPr>
        <w:jc w:val="both"/>
        <w:rPr>
          <w:szCs w:val="24"/>
        </w:rPr>
      </w:pPr>
    </w:p>
    <w:p w:rsidR="0074009F" w:rsidRPr="0074009F" w:rsidRDefault="00EF231C" w:rsidP="0074009F">
      <w:pPr>
        <w:adjustRightInd w:val="0"/>
        <w:ind w:left="1440"/>
        <w:jc w:val="both"/>
        <w:rPr>
          <w:rFonts w:cs="Arial"/>
          <w:color w:val="000000"/>
          <w:szCs w:val="24"/>
        </w:rPr>
      </w:pPr>
      <w:r w:rsidRPr="00AB6002">
        <w:rPr>
          <w:szCs w:val="24"/>
        </w:rPr>
        <w:t>FACT:</w:t>
      </w:r>
      <w:r w:rsidRPr="00AB6002">
        <w:rPr>
          <w:szCs w:val="24"/>
        </w:rPr>
        <w:tab/>
      </w:r>
      <w:r w:rsidRPr="00AB6002">
        <w:rPr>
          <w:b/>
          <w:szCs w:val="24"/>
        </w:rPr>
        <w:t xml:space="preserve"> </w:t>
      </w:r>
      <w:r w:rsidR="0074009F" w:rsidRPr="0074009F">
        <w:rPr>
          <w:rFonts w:cs="Arial"/>
          <w:szCs w:val="24"/>
        </w:rPr>
        <w:t xml:space="preserve">The proposed Specific Plan Amendment will not result in unacceptable levels of protection from natural and man-made hazards to life, health, and property and is therefore consistent with General Goal 9.6.1.  </w:t>
      </w:r>
    </w:p>
    <w:p w:rsidR="0074009F" w:rsidRPr="0074009F" w:rsidRDefault="0074009F" w:rsidP="0074009F">
      <w:pPr>
        <w:adjustRightInd w:val="0"/>
        <w:ind w:left="1440"/>
        <w:jc w:val="both"/>
        <w:rPr>
          <w:rFonts w:cs="Arial"/>
          <w:b/>
          <w:szCs w:val="24"/>
        </w:rPr>
      </w:pPr>
    </w:p>
    <w:p w:rsidR="0074009F" w:rsidRPr="0074009F" w:rsidRDefault="0074009F" w:rsidP="0074009F">
      <w:pPr>
        <w:adjustRightInd w:val="0"/>
        <w:ind w:left="1440"/>
        <w:jc w:val="both"/>
      </w:pPr>
      <w:r w:rsidRPr="0074009F">
        <w:rPr>
          <w:rFonts w:cs="Arial"/>
          <w:szCs w:val="24"/>
        </w:rPr>
        <w:t xml:space="preserve">The Specific Plan Amendment, General Plan Amendment, and Change of Zone applications were considered and analyzed in the Initial Study/Mitigated Negative Declaration prepared for the project.  The project includes an update to the Specific Plan text applying to approximately 64 acres of the Specific Plan.  </w:t>
      </w:r>
      <w:r w:rsidRPr="0074009F">
        <w:t xml:space="preserve">The Mitigated Negative Declaration has </w:t>
      </w:r>
      <w:r w:rsidRPr="0074009F">
        <w:lastRenderedPageBreak/>
        <w:t>proposed mitigation measures in several areas including Biological Resources, Cultural and Tribal Resources, Greenhouse Gas Emissions, noise impacts, and Transportation and Circulation impacts.  The mitigation measures for Greenhouse Gas emissions will also further the reduction of impacts on air quality.</w:t>
      </w:r>
    </w:p>
    <w:p w:rsidR="0074009F" w:rsidRPr="0074009F" w:rsidRDefault="0074009F" w:rsidP="0074009F">
      <w:pPr>
        <w:adjustRightInd w:val="0"/>
        <w:ind w:left="1440"/>
        <w:jc w:val="both"/>
      </w:pPr>
    </w:p>
    <w:p w:rsidR="0074009F" w:rsidRPr="0074009F" w:rsidRDefault="0074009F" w:rsidP="0074009F">
      <w:pPr>
        <w:adjustRightInd w:val="0"/>
        <w:ind w:left="1440"/>
        <w:jc w:val="both"/>
      </w:pPr>
      <w:r w:rsidRPr="0074009F">
        <w:t xml:space="preserve">Based on the analysis, with the implementation of the mitigation measures, the Specific Plan will not have the potential to degrade the quality of the environment, or adversely affect humans, either directly or indirectly. Further, with the adoption of the mitigation measures, the project will not result in impacts that are individually limited, but cumulatively considerable, when considering planned or proposed development in the immediate vicinity, or to achieve short term goals to the disadvantage of long-term environmental goals.   </w:t>
      </w:r>
    </w:p>
    <w:p w:rsidR="001366E3" w:rsidRPr="001366E3" w:rsidRDefault="001366E3" w:rsidP="0074009F">
      <w:pPr>
        <w:adjustRightInd w:val="0"/>
        <w:ind w:left="1440"/>
        <w:jc w:val="both"/>
      </w:pPr>
    </w:p>
    <w:p w:rsidR="00EF231C" w:rsidRPr="00AB6002" w:rsidRDefault="00EF231C" w:rsidP="00243AEF">
      <w:pPr>
        <w:adjustRightInd w:val="0"/>
        <w:ind w:left="1440"/>
        <w:jc w:val="both"/>
        <w:rPr>
          <w:rFonts w:cs="Arial"/>
          <w:szCs w:val="24"/>
          <w:u w:val="single"/>
        </w:rPr>
      </w:pPr>
    </w:p>
    <w:p w:rsidR="00EF231C" w:rsidRPr="00AB6002" w:rsidRDefault="00B77C40" w:rsidP="00EF231C">
      <w:pPr>
        <w:ind w:firstLine="720"/>
        <w:jc w:val="both"/>
        <w:rPr>
          <w:u w:val="single"/>
        </w:rPr>
      </w:pPr>
      <w:r>
        <w:rPr>
          <w:u w:val="single"/>
        </w:rPr>
        <w:t xml:space="preserve">SECTION </w:t>
      </w:r>
      <w:proofErr w:type="gramStart"/>
      <w:r>
        <w:rPr>
          <w:u w:val="single"/>
        </w:rPr>
        <w:t>3  SPECIFIC</w:t>
      </w:r>
      <w:proofErr w:type="gramEnd"/>
      <w:r>
        <w:rPr>
          <w:u w:val="single"/>
        </w:rPr>
        <w:t xml:space="preserve"> PLAN AMENDMENT</w:t>
      </w:r>
      <w:r w:rsidR="00EF231C" w:rsidRPr="00AB6002">
        <w:rPr>
          <w:u w:val="single"/>
        </w:rPr>
        <w:t>:</w:t>
      </w:r>
    </w:p>
    <w:p w:rsidR="00EF231C" w:rsidRPr="00AB6002" w:rsidRDefault="00EF231C" w:rsidP="00EF231C">
      <w:pPr>
        <w:ind w:firstLine="720"/>
        <w:jc w:val="both"/>
        <w:rPr>
          <w:u w:val="single"/>
        </w:rPr>
      </w:pPr>
    </w:p>
    <w:p w:rsidR="005E515A" w:rsidRDefault="00EF231C" w:rsidP="0074009F">
      <w:pPr>
        <w:ind w:left="1440" w:hanging="720"/>
        <w:jc w:val="both"/>
      </w:pPr>
      <w:r w:rsidRPr="00AB6002">
        <w:t>3.1</w:t>
      </w:r>
      <w:r w:rsidRPr="00AB6002">
        <w:tab/>
      </w:r>
      <w:r w:rsidR="0074009F">
        <w:t>Adopt the Festival Specific Plan Amendment (SP205) document</w:t>
      </w:r>
      <w:r w:rsidR="00E94F26">
        <w:t xml:space="preserve"> attached as Exhibit A</w:t>
      </w:r>
      <w:r w:rsidR="0074009F">
        <w:t>,</w:t>
      </w:r>
      <w:r w:rsidR="007114CB">
        <w:t xml:space="preserve"> </w:t>
      </w:r>
      <w:r w:rsidR="00E94F26">
        <w:t xml:space="preserve">and </w:t>
      </w:r>
      <w:r w:rsidR="007114CB">
        <w:t xml:space="preserve">including the </w:t>
      </w:r>
      <w:r w:rsidR="00E94F26">
        <w:t xml:space="preserve">Specific Plan </w:t>
      </w:r>
      <w:bookmarkStart w:id="0" w:name="_GoBack"/>
      <w:bookmarkEnd w:id="0"/>
      <w:r w:rsidR="00E94F26">
        <w:t>land use map</w:t>
      </w:r>
      <w:r w:rsidR="007114CB">
        <w:t xml:space="preserve"> </w:t>
      </w:r>
      <w:r w:rsidR="00E94F26">
        <w:t>with</w:t>
      </w:r>
      <w:r w:rsidR="007114CB">
        <w:t xml:space="preserve"> boundary adjustment</w:t>
      </w:r>
      <w:r w:rsidR="0074009F">
        <w:t xml:space="preserve"> attached as Exhibit </w:t>
      </w:r>
      <w:r w:rsidR="00E94F26">
        <w:t>B</w:t>
      </w:r>
      <w:r w:rsidR="0074009F">
        <w:t>.</w:t>
      </w:r>
      <w:r w:rsidRPr="00AB6002">
        <w:t xml:space="preserve"> </w:t>
      </w:r>
    </w:p>
    <w:p w:rsidR="00EF231C" w:rsidRPr="00AB6002" w:rsidRDefault="00B77C40" w:rsidP="00EF231C">
      <w:pPr>
        <w:jc w:val="both"/>
      </w:pPr>
      <w:r>
        <w:tab/>
      </w:r>
    </w:p>
    <w:p w:rsidR="00EF231C" w:rsidRPr="00AB6002" w:rsidRDefault="00EF231C" w:rsidP="00EF231C">
      <w:pPr>
        <w:ind w:left="-90" w:firstLine="810"/>
        <w:jc w:val="both"/>
      </w:pPr>
      <w:r w:rsidRPr="00AB6002">
        <w:rPr>
          <w:u w:val="single"/>
        </w:rPr>
        <w:t xml:space="preserve">SECTION </w:t>
      </w:r>
      <w:r w:rsidR="005C6664">
        <w:rPr>
          <w:u w:val="single"/>
        </w:rPr>
        <w:t>4</w:t>
      </w:r>
      <w:r w:rsidRPr="00AB6002">
        <w:rPr>
          <w:u w:val="single"/>
        </w:rPr>
        <w:tab/>
        <w:t>EFFECT OF ENACTMENT</w:t>
      </w:r>
      <w:r w:rsidRPr="00AB6002">
        <w:t>:</w:t>
      </w:r>
    </w:p>
    <w:p w:rsidR="00EF231C" w:rsidRPr="00AB6002" w:rsidRDefault="00EF231C" w:rsidP="00EF231C">
      <w:pPr>
        <w:ind w:left="-90" w:firstLine="810"/>
        <w:jc w:val="both"/>
      </w:pPr>
    </w:p>
    <w:p w:rsidR="00EF231C" w:rsidRPr="00AB6002" w:rsidRDefault="00642E10" w:rsidP="005C6664">
      <w:pPr>
        <w:ind w:firstLine="720"/>
        <w:jc w:val="both"/>
      </w:pPr>
      <w:r>
        <w:t>4</w:t>
      </w:r>
      <w:r w:rsidR="00EF231C" w:rsidRPr="00AB6002">
        <w:t>.1</w:t>
      </w:r>
      <w:r w:rsidR="00EF231C" w:rsidRPr="00AB6002">
        <w:tab/>
        <w:t>Except as specifically provided herein, nothing contained in this ordinance shall be deemed to modify or supersede any prior enactment of the City Council which addresses the same subject addressed herein.</w:t>
      </w:r>
    </w:p>
    <w:p w:rsidR="00EF231C" w:rsidRPr="00AB6002" w:rsidRDefault="00EF231C" w:rsidP="00EF231C">
      <w:pPr>
        <w:jc w:val="both"/>
      </w:pPr>
    </w:p>
    <w:p w:rsidR="00EF231C" w:rsidRPr="00AB6002" w:rsidRDefault="00EF231C" w:rsidP="00EF231C">
      <w:pPr>
        <w:ind w:firstLine="720"/>
        <w:jc w:val="both"/>
      </w:pPr>
      <w:r w:rsidRPr="00AB6002">
        <w:rPr>
          <w:u w:val="single"/>
        </w:rPr>
        <w:t xml:space="preserve">SECTION </w:t>
      </w:r>
      <w:r w:rsidR="005C6664">
        <w:rPr>
          <w:u w:val="single"/>
        </w:rPr>
        <w:t>5</w:t>
      </w:r>
      <w:r w:rsidR="005E515A" w:rsidRPr="00AB6002">
        <w:rPr>
          <w:u w:val="single"/>
        </w:rPr>
        <w:t xml:space="preserve"> </w:t>
      </w:r>
      <w:r w:rsidRPr="00AB6002">
        <w:rPr>
          <w:u w:val="single"/>
        </w:rPr>
        <w:tab/>
        <w:t>NOTICE OF ADOPTION</w:t>
      </w:r>
      <w:r w:rsidRPr="00AB6002">
        <w:t>:</w:t>
      </w:r>
    </w:p>
    <w:p w:rsidR="00EF231C" w:rsidRPr="00AB6002" w:rsidRDefault="00EF231C" w:rsidP="00EF231C">
      <w:pPr>
        <w:ind w:firstLine="720"/>
        <w:jc w:val="both"/>
      </w:pPr>
    </w:p>
    <w:p w:rsidR="00EF231C" w:rsidRPr="00AB6002" w:rsidRDefault="00642E10" w:rsidP="005C6664">
      <w:pPr>
        <w:ind w:firstLine="720"/>
        <w:jc w:val="both"/>
      </w:pPr>
      <w:r>
        <w:t>5</w:t>
      </w:r>
      <w:r w:rsidR="00EF231C" w:rsidRPr="00AB6002">
        <w:t>.1</w:t>
      </w:r>
      <w:r w:rsidR="00EF231C" w:rsidRPr="00AB6002">
        <w:tab/>
        <w:t>Within fifteen days after the date of adoption hereof, the City Clerk shall certify to the adoption of this ordinance and cause it to be posted in three public places within the city.</w:t>
      </w:r>
    </w:p>
    <w:p w:rsidR="00EF231C" w:rsidRPr="00AB6002" w:rsidRDefault="00EF231C" w:rsidP="00EF231C">
      <w:pPr>
        <w:ind w:firstLine="720"/>
        <w:jc w:val="both"/>
        <w:rPr>
          <w:u w:val="single"/>
        </w:rPr>
      </w:pPr>
    </w:p>
    <w:p w:rsidR="00EF231C" w:rsidRPr="00AB6002" w:rsidRDefault="00EF231C" w:rsidP="00EF231C">
      <w:pPr>
        <w:ind w:firstLine="720"/>
        <w:jc w:val="both"/>
      </w:pPr>
      <w:r w:rsidRPr="00AB6002">
        <w:rPr>
          <w:u w:val="single"/>
        </w:rPr>
        <w:t xml:space="preserve">SECTION </w:t>
      </w:r>
      <w:r w:rsidR="005C6664">
        <w:rPr>
          <w:u w:val="single"/>
        </w:rPr>
        <w:t>6</w:t>
      </w:r>
      <w:r w:rsidRPr="00AB6002">
        <w:rPr>
          <w:u w:val="single"/>
        </w:rPr>
        <w:tab/>
        <w:t>EFFECTIVE DATE</w:t>
      </w:r>
      <w:r w:rsidRPr="00AB6002">
        <w:t>:</w:t>
      </w:r>
    </w:p>
    <w:p w:rsidR="00EF231C" w:rsidRPr="00AB6002" w:rsidRDefault="00EF231C" w:rsidP="00EF231C">
      <w:pPr>
        <w:ind w:firstLine="720"/>
        <w:jc w:val="both"/>
      </w:pPr>
    </w:p>
    <w:p w:rsidR="00EF231C" w:rsidRPr="00AB6002" w:rsidRDefault="00642E10" w:rsidP="00EF231C">
      <w:pPr>
        <w:spacing w:before="120" w:after="120"/>
        <w:ind w:firstLine="720"/>
        <w:jc w:val="both"/>
      </w:pPr>
      <w:r>
        <w:t>6</w:t>
      </w:r>
      <w:r w:rsidR="00EF231C" w:rsidRPr="00AB6002">
        <w:t>.1</w:t>
      </w:r>
      <w:r w:rsidR="00EF231C" w:rsidRPr="00AB6002">
        <w:tab/>
        <w:t>This ordinance shall take effect thirty days after the date of its adoption.</w:t>
      </w:r>
    </w:p>
    <w:p w:rsidR="00EF231C" w:rsidRPr="00AB6002" w:rsidRDefault="00EF231C">
      <w:pPr>
        <w:spacing w:before="120" w:after="120"/>
        <w:ind w:firstLine="720"/>
        <w:jc w:val="both"/>
        <w:rPr>
          <w:rFonts w:cs="Arial"/>
        </w:rPr>
      </w:pPr>
    </w:p>
    <w:p w:rsidR="00EF231C" w:rsidRPr="00AB6002" w:rsidRDefault="00EF231C">
      <w:pPr>
        <w:spacing w:before="120" w:after="120"/>
        <w:ind w:firstLine="720"/>
        <w:jc w:val="both"/>
        <w:rPr>
          <w:rFonts w:cs="Arial"/>
        </w:rPr>
      </w:pPr>
    </w:p>
    <w:p w:rsidR="00604C13" w:rsidRPr="00AB6002" w:rsidRDefault="00604C13">
      <w:pPr>
        <w:spacing w:before="120" w:after="120"/>
        <w:ind w:firstLine="720"/>
        <w:jc w:val="both"/>
        <w:rPr>
          <w:rFonts w:cs="Arial"/>
        </w:rPr>
      </w:pPr>
      <w:r w:rsidRPr="00AB6002">
        <w:rPr>
          <w:rFonts w:cs="Arial"/>
        </w:rPr>
        <w:t>APPROVED AND ADOPTED this _____ day of ____</w:t>
      </w:r>
      <w:r w:rsidR="00275E77" w:rsidRPr="00AB6002">
        <w:rPr>
          <w:rFonts w:cs="Arial"/>
        </w:rPr>
        <w:t>___________, _____</w:t>
      </w:r>
      <w:r w:rsidRPr="00AB6002">
        <w:rPr>
          <w:rFonts w:cs="Arial"/>
        </w:rPr>
        <w:t>.</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pStyle w:val="Header"/>
        <w:tabs>
          <w:tab w:val="clear" w:pos="4320"/>
          <w:tab w:val="clear" w:pos="8640"/>
        </w:tabs>
        <w:rPr>
          <w:rFonts w:cs="Arial"/>
        </w:rPr>
      </w:pPr>
      <w:r w:rsidRPr="00AB6002">
        <w:rPr>
          <w:rFonts w:cs="Arial"/>
        </w:rPr>
        <w:lastRenderedPageBreak/>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_________________________________</w:t>
      </w:r>
    </w:p>
    <w:p w:rsidR="00604C13" w:rsidRPr="00AB6002" w:rsidRDefault="00604C13">
      <w:pPr>
        <w:rPr>
          <w:rFonts w:cs="Arial"/>
        </w:rPr>
      </w:pP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 xml:space="preserve">               Mayor</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ATTEST:</w:t>
      </w: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Clerk</w:t>
      </w: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APPROVED AS TO FORM:</w:t>
      </w:r>
    </w:p>
    <w:p w:rsidR="00604C13" w:rsidRPr="00AB6002" w:rsidRDefault="00604C13">
      <w:pPr>
        <w:rPr>
          <w:rFonts w:cs="Arial"/>
        </w:rPr>
      </w:pPr>
    </w:p>
    <w:p w:rsidR="00EF231C" w:rsidRPr="00AB6002" w:rsidRDefault="00EF231C">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Attorney</w:t>
      </w:r>
    </w:p>
    <w:p w:rsidR="00604C13" w:rsidRPr="00AB6002" w:rsidRDefault="00604C13">
      <w:pPr>
        <w:rPr>
          <w:rFonts w:cs="Arial"/>
        </w:rPr>
      </w:pPr>
      <w:r w:rsidRPr="00AB6002">
        <w:rPr>
          <w:rFonts w:cs="Arial"/>
        </w:rPr>
        <w:br w:type="page"/>
      </w:r>
    </w:p>
    <w:p w:rsidR="00604C13" w:rsidRPr="00AB6002" w:rsidRDefault="00604C13">
      <w:pPr>
        <w:rPr>
          <w:rFonts w:cs="Arial"/>
        </w:rPr>
      </w:pPr>
    </w:p>
    <w:p w:rsidR="00604C13" w:rsidRPr="00AB6002" w:rsidRDefault="00604C13">
      <w:pPr>
        <w:rPr>
          <w:rFonts w:cs="Arial"/>
        </w:rPr>
      </w:pPr>
    </w:p>
    <w:p w:rsidR="00BB4F4F" w:rsidRPr="00AB6002" w:rsidRDefault="008F2BA9" w:rsidP="00BB4F4F">
      <w:pPr>
        <w:tabs>
          <w:tab w:val="center" w:pos="4680"/>
        </w:tabs>
        <w:jc w:val="center"/>
      </w:pPr>
      <w:r w:rsidRPr="00AB6002">
        <w:rPr>
          <w:b/>
        </w:rPr>
        <w:t>ORDINANCE</w:t>
      </w:r>
      <w:r w:rsidR="00BB4F4F" w:rsidRPr="00AB6002">
        <w:rPr>
          <w:b/>
        </w:rPr>
        <w:t xml:space="preserve"> JURAT</w:t>
      </w:r>
    </w:p>
    <w:p w:rsidR="00BB4F4F" w:rsidRPr="00AB6002" w:rsidRDefault="00BB4F4F" w:rsidP="00BB4F4F">
      <w:pPr>
        <w:jc w:val="both"/>
      </w:pPr>
    </w:p>
    <w:p w:rsidR="00BB4F4F" w:rsidRPr="00AB6002" w:rsidRDefault="00BB4F4F" w:rsidP="00BB4F4F">
      <w:pPr>
        <w:jc w:val="both"/>
      </w:pPr>
    </w:p>
    <w:p w:rsidR="00BB4F4F" w:rsidRPr="00AB6002" w:rsidRDefault="00BB4F4F" w:rsidP="00BB4F4F">
      <w:pPr>
        <w:spacing w:line="480" w:lineRule="auto"/>
        <w:jc w:val="both"/>
      </w:pPr>
      <w:r w:rsidRPr="00AB6002">
        <w:t xml:space="preserve">STATE OF </w:t>
      </w:r>
      <w:smartTag w:uri="urn:schemas-microsoft-com:office:smarttags" w:element="place">
        <w:smartTag w:uri="urn:schemas-microsoft-com:office:smarttags" w:element="State">
          <w:r w:rsidRPr="00AB6002">
            <w:t>CALIFORNIA</w:t>
          </w:r>
        </w:smartTag>
      </w:smartTag>
      <w:r w:rsidRPr="00AB6002">
        <w:tab/>
      </w:r>
      <w:r w:rsidRPr="00AB6002">
        <w:tab/>
        <w:t>)</w:t>
      </w:r>
    </w:p>
    <w:p w:rsidR="00BB4F4F" w:rsidRPr="00AB6002" w:rsidRDefault="00BB4F4F" w:rsidP="00BB4F4F">
      <w:pPr>
        <w:tabs>
          <w:tab w:val="left" w:pos="-1440"/>
        </w:tabs>
        <w:spacing w:line="480" w:lineRule="auto"/>
        <w:jc w:val="both"/>
      </w:pPr>
      <w:smartTag w:uri="urn:schemas-microsoft-com:office:smarttags" w:element="place">
        <w:smartTag w:uri="urn:schemas-microsoft-com:office:smarttags" w:element="PlaceType">
          <w:r w:rsidRPr="00AB6002">
            <w:t>COUNTY</w:t>
          </w:r>
        </w:smartTag>
        <w:r w:rsidRPr="00AB6002">
          <w:t xml:space="preserve"> OF </w:t>
        </w:r>
        <w:smartTag w:uri="urn:schemas-microsoft-com:office:smarttags" w:element="PlaceName">
          <w:r w:rsidRPr="00AB6002">
            <w:t>RIVERSIDE</w:t>
          </w:r>
        </w:smartTag>
      </w:smartTag>
      <w:r w:rsidRPr="00AB6002">
        <w:tab/>
      </w:r>
      <w:r w:rsidRPr="00AB6002">
        <w:tab/>
        <w:t>) ss.</w:t>
      </w:r>
    </w:p>
    <w:p w:rsidR="00BB4F4F" w:rsidRPr="00AB6002" w:rsidRDefault="00BB4F4F" w:rsidP="00BB4F4F">
      <w:pPr>
        <w:spacing w:line="480" w:lineRule="auto"/>
        <w:jc w:val="both"/>
      </w:pPr>
      <w:r w:rsidRPr="00AB6002">
        <w:t xml:space="preserve">CITY OF </w:t>
      </w:r>
      <w:smartTag w:uri="urn:schemas-microsoft-com:office:smarttags" w:element="place">
        <w:smartTag w:uri="urn:schemas-microsoft-com:office:smarttags" w:element="PlaceName">
          <w:r w:rsidRPr="00AB6002">
            <w:t>MORENO</w:t>
          </w:r>
        </w:smartTag>
        <w:r w:rsidRPr="00AB6002">
          <w:t xml:space="preserve"> </w:t>
        </w:r>
        <w:smartTag w:uri="urn:schemas-microsoft-com:office:smarttags" w:element="PlaceType">
          <w:r w:rsidRPr="00AB6002">
            <w:t>VALLEY</w:t>
          </w:r>
        </w:smartTag>
      </w:smartTag>
      <w:r w:rsidRPr="00AB6002">
        <w:tab/>
        <w:t>)</w:t>
      </w:r>
    </w:p>
    <w:p w:rsidR="00BB4F4F" w:rsidRPr="00AB6002" w:rsidRDefault="00BB4F4F" w:rsidP="00BB4F4F">
      <w:pPr>
        <w:spacing w:line="480" w:lineRule="auto"/>
        <w:ind w:firstLine="720"/>
        <w:jc w:val="both"/>
      </w:pPr>
    </w:p>
    <w:p w:rsidR="00BB4F4F" w:rsidRPr="00AB6002" w:rsidRDefault="00BB4F4F" w:rsidP="006534A2">
      <w:pPr>
        <w:widowControl w:val="0"/>
        <w:spacing w:line="480" w:lineRule="auto"/>
        <w:ind w:firstLine="720"/>
        <w:jc w:val="both"/>
        <w:rPr>
          <w:snapToGrid w:val="0"/>
        </w:rPr>
      </w:pPr>
      <w:r w:rsidRPr="00AB6002">
        <w:rPr>
          <w:snapToGrid w:val="0"/>
        </w:rPr>
        <w:t xml:space="preserve">I, </w:t>
      </w:r>
      <w:r w:rsidR="00EF231C" w:rsidRPr="00AB6002">
        <w:t xml:space="preserve">Patricia </w:t>
      </w:r>
      <w:proofErr w:type="spellStart"/>
      <w:r w:rsidR="00EF231C" w:rsidRPr="00AB6002">
        <w:t>Jacquez</w:t>
      </w:r>
      <w:proofErr w:type="spellEnd"/>
      <w:r w:rsidR="00EF231C" w:rsidRPr="00AB6002">
        <w:t>-Nares</w:t>
      </w:r>
      <w:r w:rsidRPr="00AB6002">
        <w:rPr>
          <w:snapToGrid w:val="0"/>
        </w:rPr>
        <w:t xml:space="preserve">, City Clerk of the City of Moreno Valley, California, do hereby certify that </w:t>
      </w:r>
      <w:r w:rsidR="00EA083A" w:rsidRPr="00AB6002">
        <w:rPr>
          <w:snapToGrid w:val="0"/>
        </w:rPr>
        <w:t>Ordinance</w:t>
      </w:r>
      <w:r w:rsidRPr="00AB6002">
        <w:rPr>
          <w:snapToGrid w:val="0"/>
        </w:rPr>
        <w:t xml:space="preserve"> No. </w:t>
      </w:r>
      <w:r w:rsidRPr="00AB6002">
        <w:rPr>
          <w:snapToGrid w:val="0"/>
          <w:u w:val="single"/>
        </w:rPr>
        <w:t>YYYY</w:t>
      </w:r>
      <w:r w:rsidRPr="00AB6002">
        <w:rPr>
          <w:snapToGrid w:val="0"/>
        </w:rPr>
        <w:t xml:space="preserve">-___ was duly and regularly adopted by the City Council of the City </w:t>
      </w:r>
      <w:r w:rsidRPr="00AB6002">
        <w:rPr>
          <w:snapToGrid w:val="0"/>
          <w:spacing w:val="-2"/>
        </w:rPr>
        <w:t xml:space="preserve">of Moreno Valley at a regular meeting thereof held on the _____ day of______, </w:t>
      </w:r>
      <w:r w:rsidRPr="00AB6002">
        <w:rPr>
          <w:snapToGrid w:val="0"/>
          <w:spacing w:val="-2"/>
          <w:u w:val="single"/>
        </w:rPr>
        <w:t>YYYY</w:t>
      </w:r>
      <w:r w:rsidR="006534A2" w:rsidRPr="00AB6002">
        <w:rPr>
          <w:snapToGrid w:val="0"/>
          <w:spacing w:val="-2"/>
          <w:u w:val="single"/>
        </w:rPr>
        <w:t>,</w:t>
      </w:r>
      <w:r w:rsidRPr="00AB6002">
        <w:rPr>
          <w:snapToGrid w:val="0"/>
        </w:rPr>
        <w:t xml:space="preserve"> by the following vote:</w:t>
      </w: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ind w:left="2160" w:hanging="1440"/>
        <w:jc w:val="both"/>
      </w:pPr>
      <w:r w:rsidRPr="00AB6002">
        <w:t>AYES:</w:t>
      </w:r>
      <w:r w:rsidRPr="00AB6002">
        <w:tab/>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NOES:</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ABSENT:</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ABSTAIN:</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(Council Members, Mayor Pro Tem and Mayor)</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jc w:val="both"/>
      </w:pPr>
      <w:r w:rsidRPr="00AB6002">
        <w:t>___________________________________</w:t>
      </w:r>
    </w:p>
    <w:p w:rsidR="00BB4F4F" w:rsidRPr="00AB6002" w:rsidRDefault="00BB4F4F" w:rsidP="00BB4F4F">
      <w:pPr>
        <w:tabs>
          <w:tab w:val="left" w:pos="-1440"/>
        </w:tabs>
        <w:spacing w:line="287" w:lineRule="auto"/>
        <w:jc w:val="both"/>
      </w:pPr>
      <w:r w:rsidRPr="00AB6002">
        <w:tab/>
      </w:r>
      <w:r w:rsidRPr="00AB6002">
        <w:tab/>
        <w:t>CITY CLERK</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spacing w:line="287" w:lineRule="auto"/>
        <w:ind w:left="450" w:firstLine="180"/>
        <w:jc w:val="both"/>
      </w:pPr>
      <w:r w:rsidRPr="00AB6002">
        <w:t xml:space="preserve">    </w:t>
      </w:r>
      <w:r w:rsidRPr="00AB6002">
        <w:tab/>
        <w:t xml:space="preserve">   (SEAL)</w:t>
      </w:r>
    </w:p>
    <w:p w:rsidR="00BB4F4F" w:rsidRPr="00AB6002" w:rsidRDefault="00BB4F4F" w:rsidP="00BB4F4F"/>
    <w:p w:rsidR="00BB4F4F" w:rsidRPr="00AB6002" w:rsidRDefault="00BB4F4F" w:rsidP="00BB4F4F"/>
    <w:p w:rsidR="00604C13" w:rsidRPr="00AB6002" w:rsidRDefault="00604C13" w:rsidP="00BB4F4F">
      <w:pPr>
        <w:jc w:val="center"/>
        <w:rPr>
          <w:rFonts w:cs="Arial"/>
        </w:rPr>
      </w:pPr>
    </w:p>
    <w:sectPr w:rsidR="00604C13" w:rsidRPr="00AB6002">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C96" w:rsidRDefault="00D41C96">
      <w:r>
        <w:separator/>
      </w:r>
    </w:p>
  </w:endnote>
  <w:endnote w:type="continuationSeparator" w:id="0">
    <w:p w:rsidR="00D41C96" w:rsidRDefault="00D4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74" w:rsidRDefault="00162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074" w:rsidRDefault="00162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6A" w:rsidRPr="002A5821" w:rsidRDefault="0063086A" w:rsidP="0063086A">
    <w:pPr>
      <w:pStyle w:val="Footer"/>
      <w:tabs>
        <w:tab w:val="clear" w:pos="4320"/>
        <w:tab w:val="clear" w:pos="8640"/>
        <w:tab w:val="center" w:pos="4680"/>
        <w:tab w:val="right" w:pos="9360"/>
      </w:tabs>
      <w:rPr>
        <w:szCs w:val="24"/>
      </w:rPr>
    </w:pPr>
    <w:r>
      <w:tab/>
    </w:r>
    <w:r w:rsidRPr="002A5821">
      <w:rPr>
        <w:szCs w:val="24"/>
      </w:rPr>
      <w:fldChar w:fldCharType="begin"/>
    </w:r>
    <w:r w:rsidRPr="002A5821">
      <w:rPr>
        <w:szCs w:val="24"/>
      </w:rPr>
      <w:instrText xml:space="preserve"> PAGE   \* MERGEFORMAT </w:instrText>
    </w:r>
    <w:r w:rsidRPr="002A5821">
      <w:rPr>
        <w:szCs w:val="24"/>
      </w:rPr>
      <w:fldChar w:fldCharType="separate"/>
    </w:r>
    <w:r w:rsidR="00E94F26">
      <w:rPr>
        <w:noProof/>
        <w:szCs w:val="24"/>
      </w:rPr>
      <w:t>3</w:t>
    </w:r>
    <w:r w:rsidRPr="002A5821">
      <w:rPr>
        <w:noProof/>
        <w:szCs w:val="24"/>
      </w:rPr>
      <w:fldChar w:fldCharType="end"/>
    </w:r>
    <w:r w:rsidRPr="002A5821">
      <w:rPr>
        <w:szCs w:val="24"/>
      </w:rPr>
      <w:tab/>
      <w:t xml:space="preserve">Ordinance No. ____ </w:t>
    </w:r>
  </w:p>
  <w:p w:rsidR="00162074" w:rsidRPr="002A5821" w:rsidRDefault="0063086A" w:rsidP="0063086A">
    <w:pPr>
      <w:pStyle w:val="Footer"/>
      <w:tabs>
        <w:tab w:val="clear" w:pos="4320"/>
        <w:tab w:val="clear" w:pos="8640"/>
        <w:tab w:val="center" w:pos="4680"/>
        <w:tab w:val="right" w:pos="9360"/>
      </w:tabs>
      <w:jc w:val="right"/>
      <w:rPr>
        <w:szCs w:val="24"/>
      </w:rPr>
    </w:pPr>
    <w:r w:rsidRPr="002A5821">
      <w:rPr>
        <w:szCs w:val="24"/>
      </w:rPr>
      <w:t xml:space="preserve">Date Adopted: </w:t>
    </w:r>
    <w:r w:rsidR="0074009F">
      <w:rPr>
        <w:szCs w:val="24"/>
      </w:rPr>
      <w:t xml:space="preserve">April </w:t>
    </w:r>
    <w:r w:rsidR="00472179">
      <w:rPr>
        <w:szCs w:val="24"/>
      </w:rPr>
      <w:t>___, 201</w:t>
    </w:r>
    <w:r w:rsidR="0074009F">
      <w:rPr>
        <w:szCs w:val="24"/>
      </w:rPr>
      <w:t>8</w:t>
    </w:r>
    <w:r w:rsidRPr="002A5821">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C96" w:rsidRDefault="00D41C96">
      <w:r>
        <w:separator/>
      </w:r>
    </w:p>
  </w:footnote>
  <w:footnote w:type="continuationSeparator" w:id="0">
    <w:p w:rsidR="00D41C96" w:rsidRDefault="00D41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4" w:rsidRDefault="00066CE4" w:rsidP="00066CE4">
    <w:pPr>
      <w:pStyle w:val="Header"/>
      <w:jc w:val="right"/>
    </w:pPr>
  </w:p>
  <w:p w:rsidR="00066CE4" w:rsidRDefault="0006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13"/>
    <w:rsid w:val="00003BC3"/>
    <w:rsid w:val="0001108B"/>
    <w:rsid w:val="000147D5"/>
    <w:rsid w:val="00052FD8"/>
    <w:rsid w:val="000550DB"/>
    <w:rsid w:val="00062289"/>
    <w:rsid w:val="00066CE4"/>
    <w:rsid w:val="00086DEE"/>
    <w:rsid w:val="00095715"/>
    <w:rsid w:val="000E2D15"/>
    <w:rsid w:val="000F61E1"/>
    <w:rsid w:val="00106F8A"/>
    <w:rsid w:val="00114692"/>
    <w:rsid w:val="001366E3"/>
    <w:rsid w:val="001400D5"/>
    <w:rsid w:val="0016069E"/>
    <w:rsid w:val="00162074"/>
    <w:rsid w:val="00163862"/>
    <w:rsid w:val="001A0D02"/>
    <w:rsid w:val="001C5564"/>
    <w:rsid w:val="001D3065"/>
    <w:rsid w:val="001D32C0"/>
    <w:rsid w:val="001F0A40"/>
    <w:rsid w:val="001F504D"/>
    <w:rsid w:val="0023718F"/>
    <w:rsid w:val="00237A09"/>
    <w:rsid w:val="00240653"/>
    <w:rsid w:val="00243AEF"/>
    <w:rsid w:val="00245232"/>
    <w:rsid w:val="00262978"/>
    <w:rsid w:val="00275E77"/>
    <w:rsid w:val="002A5821"/>
    <w:rsid w:val="002D3DF5"/>
    <w:rsid w:val="003733B8"/>
    <w:rsid w:val="003A2279"/>
    <w:rsid w:val="003D530D"/>
    <w:rsid w:val="003F02DA"/>
    <w:rsid w:val="00414FBB"/>
    <w:rsid w:val="00472179"/>
    <w:rsid w:val="004B6D2E"/>
    <w:rsid w:val="004D1ED5"/>
    <w:rsid w:val="004D5875"/>
    <w:rsid w:val="005063BA"/>
    <w:rsid w:val="00573A53"/>
    <w:rsid w:val="00595DC7"/>
    <w:rsid w:val="005B2459"/>
    <w:rsid w:val="005C6664"/>
    <w:rsid w:val="005E515A"/>
    <w:rsid w:val="00604C13"/>
    <w:rsid w:val="006270DA"/>
    <w:rsid w:val="0063086A"/>
    <w:rsid w:val="0063216B"/>
    <w:rsid w:val="00642E10"/>
    <w:rsid w:val="006534A2"/>
    <w:rsid w:val="0069315B"/>
    <w:rsid w:val="0069704A"/>
    <w:rsid w:val="006B2B24"/>
    <w:rsid w:val="006E0954"/>
    <w:rsid w:val="006F0F93"/>
    <w:rsid w:val="006F22DD"/>
    <w:rsid w:val="007114CB"/>
    <w:rsid w:val="00720018"/>
    <w:rsid w:val="0074009F"/>
    <w:rsid w:val="00781AC4"/>
    <w:rsid w:val="007D3F56"/>
    <w:rsid w:val="007D5C93"/>
    <w:rsid w:val="007E2984"/>
    <w:rsid w:val="007E495A"/>
    <w:rsid w:val="007F3886"/>
    <w:rsid w:val="00821076"/>
    <w:rsid w:val="00855CB5"/>
    <w:rsid w:val="00885529"/>
    <w:rsid w:val="008B2406"/>
    <w:rsid w:val="008F052C"/>
    <w:rsid w:val="008F2BA9"/>
    <w:rsid w:val="00911A8F"/>
    <w:rsid w:val="00917C67"/>
    <w:rsid w:val="00923EAD"/>
    <w:rsid w:val="00950EAC"/>
    <w:rsid w:val="00964C6C"/>
    <w:rsid w:val="00A562E9"/>
    <w:rsid w:val="00A72A54"/>
    <w:rsid w:val="00AB03C0"/>
    <w:rsid w:val="00AB236D"/>
    <w:rsid w:val="00AB6002"/>
    <w:rsid w:val="00AD7167"/>
    <w:rsid w:val="00AE291A"/>
    <w:rsid w:val="00AF18FD"/>
    <w:rsid w:val="00B7143E"/>
    <w:rsid w:val="00B77C40"/>
    <w:rsid w:val="00BB4F4F"/>
    <w:rsid w:val="00BB6B87"/>
    <w:rsid w:val="00BD3A85"/>
    <w:rsid w:val="00C000D3"/>
    <w:rsid w:val="00C176FC"/>
    <w:rsid w:val="00C2519B"/>
    <w:rsid w:val="00C26897"/>
    <w:rsid w:val="00C4171B"/>
    <w:rsid w:val="00C43A07"/>
    <w:rsid w:val="00C63BB4"/>
    <w:rsid w:val="00C63F65"/>
    <w:rsid w:val="00C72283"/>
    <w:rsid w:val="00C822F9"/>
    <w:rsid w:val="00C9508C"/>
    <w:rsid w:val="00CB72EA"/>
    <w:rsid w:val="00D03441"/>
    <w:rsid w:val="00D03896"/>
    <w:rsid w:val="00D072E9"/>
    <w:rsid w:val="00D35769"/>
    <w:rsid w:val="00D41C96"/>
    <w:rsid w:val="00D606E8"/>
    <w:rsid w:val="00D67F71"/>
    <w:rsid w:val="00D80397"/>
    <w:rsid w:val="00DB3CDE"/>
    <w:rsid w:val="00E10D6D"/>
    <w:rsid w:val="00E10FD9"/>
    <w:rsid w:val="00E36369"/>
    <w:rsid w:val="00E466CE"/>
    <w:rsid w:val="00E8567B"/>
    <w:rsid w:val="00E94F26"/>
    <w:rsid w:val="00EA083A"/>
    <w:rsid w:val="00EC283F"/>
    <w:rsid w:val="00ED7453"/>
    <w:rsid w:val="00EF231C"/>
    <w:rsid w:val="00F050FD"/>
    <w:rsid w:val="00F12C46"/>
    <w:rsid w:val="00F15F0F"/>
    <w:rsid w:val="00F20BE8"/>
    <w:rsid w:val="00F2779B"/>
    <w:rsid w:val="00FB6D2E"/>
    <w:rsid w:val="00FD06FC"/>
    <w:rsid w:val="00FD32EA"/>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 w:type="paragraph" w:styleId="BlockText">
    <w:name w:val="Block Text"/>
    <w:basedOn w:val="Normal"/>
    <w:rsid w:val="00FD06FC"/>
    <w:pPr>
      <w:ind w:left="810" w:right="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 w:type="paragraph" w:styleId="BlockText">
    <w:name w:val="Block Text"/>
    <w:basedOn w:val="Normal"/>
    <w:rsid w:val="00FD06FC"/>
    <w:pPr>
      <w:ind w:left="810" w:right="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F60B-F956-44B4-B9A8-9180FAD7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1004</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Moreno Valley</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Alice Reed</dc:creator>
  <cp:lastModifiedBy>Chris Ormsby</cp:lastModifiedBy>
  <cp:revision>3</cp:revision>
  <cp:lastPrinted>2013-05-02T22:16:00Z</cp:lastPrinted>
  <dcterms:created xsi:type="dcterms:W3CDTF">2018-04-04T20:10:00Z</dcterms:created>
  <dcterms:modified xsi:type="dcterms:W3CDTF">2018-04-04T21:25:00Z</dcterms:modified>
</cp:coreProperties>
</file>