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header5.xml" ContentType="application/vnd.openxmlformats-officedocument.wordprocessingml.head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8.xml" ContentType="application/vnd.openxmlformats-officedocument.wordprocessingml.header+xml"/>
  <Override PartName="/word/footer21.xml" ContentType="application/vnd.openxmlformats-officedocument.wordprocessingml.footer+xml"/>
  <Override PartName="/word/header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1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E08" w:rsidRDefault="00587E08">
      <w:pPr>
        <w:pStyle w:val="BodyText"/>
        <w:rPr>
          <w:rFonts w:ascii="Times New Roman"/>
          <w:sz w:val="20"/>
        </w:rPr>
      </w:pPr>
    </w:p>
    <w:p w:rsidR="00587E08" w:rsidRDefault="00587E08">
      <w:pPr>
        <w:pStyle w:val="BodyText"/>
        <w:spacing w:before="8"/>
        <w:rPr>
          <w:rFonts w:ascii="Times New Roman"/>
          <w:sz w:val="24"/>
        </w:rPr>
      </w:pPr>
    </w:p>
    <w:p w:rsidR="00587E08" w:rsidRDefault="00194A5F">
      <w:pPr>
        <w:pStyle w:val="BodyText"/>
        <w:spacing w:before="98" w:line="283" w:lineRule="auto"/>
        <w:ind w:left="3282" w:right="3228" w:hanging="2"/>
        <w:jc w:val="center"/>
      </w:pPr>
      <w:r>
        <w:t>CITY OF MORENO VALLEY CONDITIONS OF APPROVAL Plot Plan</w:t>
      </w:r>
      <w:r>
        <w:rPr>
          <w:spacing w:val="52"/>
        </w:rPr>
        <w:t xml:space="preserve"> </w:t>
      </w:r>
      <w:r>
        <w:t>(PEN18-0254)</w:t>
      </w:r>
    </w:p>
    <w:p w:rsidR="00587E08" w:rsidRDefault="00587E08">
      <w:pPr>
        <w:pStyle w:val="BodyText"/>
        <w:spacing w:before="6"/>
      </w:pPr>
    </w:p>
    <w:p w:rsidR="00587E08" w:rsidRDefault="00194A5F">
      <w:pPr>
        <w:pStyle w:val="BodyText"/>
        <w:spacing w:before="98"/>
        <w:ind w:left="100" w:right="7343"/>
      </w:pPr>
      <w:r>
        <w:t>EFFECTIVE DATE:</w:t>
      </w:r>
    </w:p>
    <w:p w:rsidR="00587E08" w:rsidRDefault="00194A5F">
      <w:pPr>
        <w:pStyle w:val="BodyText"/>
        <w:spacing w:before="43"/>
        <w:ind w:left="100" w:right="7343"/>
      </w:pPr>
      <w:r>
        <w:t>EXPIRATION DATE:</w:t>
      </w:r>
    </w:p>
    <w:p w:rsidR="00587E08" w:rsidRDefault="00587E08">
      <w:pPr>
        <w:pStyle w:val="BodyText"/>
        <w:spacing w:before="9"/>
        <w:rPr>
          <w:sz w:val="35"/>
        </w:rPr>
      </w:pPr>
    </w:p>
    <w:p w:rsidR="00587E08" w:rsidRDefault="00194A5F">
      <w:pPr>
        <w:pStyle w:val="Heading1"/>
        <w:spacing w:before="1"/>
        <w:ind w:left="100"/>
      </w:pPr>
      <w:r>
        <w:rPr>
          <w:u w:val="thick"/>
        </w:rPr>
        <w:t>COMMUNITY DEVELOPMENT DEPARTMENT</w:t>
      </w:r>
    </w:p>
    <w:p w:rsidR="00587E08" w:rsidRDefault="00587E08">
      <w:pPr>
        <w:pStyle w:val="BodyText"/>
        <w:spacing w:before="8"/>
        <w:rPr>
          <w:b/>
          <w:sz w:val="19"/>
        </w:rPr>
      </w:pPr>
    </w:p>
    <w:p w:rsidR="00587E08" w:rsidRDefault="00194A5F">
      <w:pPr>
        <w:pStyle w:val="BodyText"/>
        <w:spacing w:before="98"/>
        <w:ind w:left="100"/>
      </w:pPr>
      <w:r>
        <w:rPr>
          <w:u w:val="single"/>
        </w:rPr>
        <w:t>Planning Division</w:t>
      </w:r>
    </w:p>
    <w:p w:rsidR="00587E08" w:rsidRDefault="00587E08">
      <w:pPr>
        <w:pStyle w:val="BodyText"/>
        <w:spacing w:before="3"/>
        <w:rPr>
          <w:sz w:val="18"/>
        </w:rPr>
      </w:pPr>
    </w:p>
    <w:p w:rsidR="00587E08" w:rsidRDefault="00194A5F">
      <w:pPr>
        <w:pStyle w:val="ListParagraph"/>
        <w:numPr>
          <w:ilvl w:val="0"/>
          <w:numId w:val="13"/>
        </w:numPr>
        <w:tabs>
          <w:tab w:val="left" w:pos="700"/>
        </w:tabs>
        <w:spacing w:before="98" w:line="283" w:lineRule="auto"/>
        <w:ind w:right="110"/>
        <w:jc w:val="both"/>
        <w:rPr>
          <w:sz w:val="21"/>
        </w:rPr>
      </w:pPr>
      <w:r>
        <w:rPr>
          <w:sz w:val="21"/>
        </w:rPr>
        <w:t xml:space="preserve">The developer, or the developer's successor-in-interest, shall be  responsible  for  maintaining any undeveloped portion of the  site  in  a  manner  that  provides  for  the  control of weeds, erosion and dust.  (MC </w:t>
      </w:r>
      <w:r>
        <w:rPr>
          <w:spacing w:val="25"/>
          <w:sz w:val="21"/>
        </w:rPr>
        <w:t xml:space="preserve"> </w:t>
      </w:r>
      <w:r>
        <w:rPr>
          <w:sz w:val="21"/>
        </w:rPr>
        <w:t>9.02.030)</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102"/>
        <w:jc w:val="both"/>
        <w:rPr>
          <w:sz w:val="21"/>
        </w:rPr>
      </w:pPr>
      <w:r>
        <w:rPr>
          <w:sz w:val="21"/>
        </w:rPr>
        <w:t xml:space="preserve">Unless  specifically  superseded  herein,  these  conditions  of   approval   do   not   replace or supersede  the  final  conditions  of  approval  for  approved  project  PA07-0091  or  any related projects or plan </w:t>
      </w:r>
      <w:r>
        <w:rPr>
          <w:spacing w:val="6"/>
          <w:sz w:val="21"/>
        </w:rPr>
        <w:t xml:space="preserve"> </w:t>
      </w:r>
      <w:r>
        <w:rPr>
          <w:sz w:val="21"/>
        </w:rPr>
        <w:t>checks.</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29"/>
        <w:jc w:val="both"/>
        <w:rPr>
          <w:sz w:val="21"/>
        </w:rPr>
      </w:pPr>
      <w:r>
        <w:rPr>
          <w:sz w:val="21"/>
        </w:rPr>
        <w:t>The expiration date of this modification does not extend the  expiration  of  any  related project or</w:t>
      </w:r>
      <w:r>
        <w:rPr>
          <w:spacing w:val="22"/>
          <w:sz w:val="21"/>
        </w:rPr>
        <w:t xml:space="preserve"> </w:t>
      </w:r>
      <w:r>
        <w:rPr>
          <w:sz w:val="21"/>
        </w:rPr>
        <w:t>activity.</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124"/>
        <w:jc w:val="both"/>
        <w:rPr>
          <w:sz w:val="21"/>
        </w:rPr>
      </w:pPr>
      <w:r>
        <w:rPr>
          <w:sz w:val="21"/>
        </w:rPr>
        <w:t xml:space="preserve">This approval shall expire three  years  after  the  approval  date  of  this  project  unless  used or extended as provided for by the  City  of  Moreno  Valley  Municipal  Code;  otherwise it shall become null and void and of no effect whatsoever. Use means the beginning of substantial  construction  contemplated  by  this  approval  within  the  three-year period, which is thereafter pursued to completion, or  the  beginning  of  substantial utilization contemplated by this approval.   (MC </w:t>
      </w:r>
      <w:r>
        <w:rPr>
          <w:spacing w:val="3"/>
          <w:sz w:val="21"/>
        </w:rPr>
        <w:t xml:space="preserve"> </w:t>
      </w:r>
      <w:r>
        <w:rPr>
          <w:sz w:val="21"/>
        </w:rPr>
        <w:t>9.02.230)</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99"/>
        <w:jc w:val="both"/>
        <w:rPr>
          <w:sz w:val="21"/>
        </w:rPr>
      </w:pPr>
      <w:r>
        <w:rPr>
          <w:sz w:val="21"/>
        </w:rPr>
        <w:t xml:space="preserve">In the  event  the  use  hereby  permitted  ceases  operation  for  a  period  of  one  (1)  year or more, or as defined in the current Municipal Code, this permit may be revoked in accordance with provisions of the Municipal Code.  (applicable to  </w:t>
      </w:r>
      <w:r>
        <w:rPr>
          <w:spacing w:val="9"/>
          <w:sz w:val="21"/>
        </w:rPr>
        <w:t xml:space="preserve"> </w:t>
      </w:r>
      <w:r>
        <w:rPr>
          <w:sz w:val="21"/>
        </w:rPr>
        <w:t>CUP's)</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127"/>
        <w:jc w:val="both"/>
        <w:rPr>
          <w:sz w:val="21"/>
        </w:rPr>
      </w:pPr>
      <w:r>
        <w:rPr>
          <w:sz w:val="21"/>
        </w:rPr>
        <w:t xml:space="preserve">All  landscaped  areas  shall  be  maintained  in  a  healthy  and  thriving  condition,  free  from weeds, trash and debris.  (MC </w:t>
      </w:r>
      <w:r>
        <w:rPr>
          <w:spacing w:val="17"/>
          <w:sz w:val="21"/>
        </w:rPr>
        <w:t xml:space="preserve"> </w:t>
      </w:r>
      <w:r>
        <w:rPr>
          <w:sz w:val="21"/>
        </w:rPr>
        <w:t>9.02.030)</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98"/>
        <w:jc w:val="both"/>
        <w:rPr>
          <w:sz w:val="21"/>
        </w:rPr>
      </w:pPr>
      <w:r>
        <w:rPr>
          <w:sz w:val="21"/>
        </w:rPr>
        <w:t>The required parking  for  this  use  shall  comply  with  the  Parking  Analysis  on  file  and  all applicable  requirements  of  the  City  of  Moreno  Valley  Municipal  Code  (MC  9.11.040).</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118"/>
        <w:jc w:val="both"/>
        <w:rPr>
          <w:sz w:val="21"/>
        </w:rPr>
      </w:pPr>
      <w:r>
        <w:rPr>
          <w:sz w:val="21"/>
        </w:rPr>
        <w:t xml:space="preserve">The site shall be developed in accordance with the approved plans on file  in  the  Community Development Department -  Planning  Division,  the  Municipal  Code  regulations, General  Plan,  and  the  conditions  contained  herein.  Prior  to  any  use  of  the project site or business activity being commenced thereon, all Conditions  </w:t>
      </w:r>
      <w:r>
        <w:rPr>
          <w:spacing w:val="16"/>
          <w:sz w:val="21"/>
        </w:rPr>
        <w:t xml:space="preserve"> </w:t>
      </w:r>
      <w:r>
        <w:rPr>
          <w:sz w:val="21"/>
        </w:rPr>
        <w:t>of</w:t>
      </w:r>
    </w:p>
    <w:p w:rsidR="00587E08" w:rsidRDefault="00587E08">
      <w:pPr>
        <w:spacing w:line="283" w:lineRule="auto"/>
        <w:jc w:val="both"/>
        <w:rPr>
          <w:sz w:val="21"/>
        </w:rPr>
        <w:sectPr w:rsidR="00587E08">
          <w:headerReference w:type="default" r:id="rId7"/>
          <w:type w:val="continuous"/>
          <w:pgSz w:w="12240" w:h="15840"/>
          <w:pgMar w:top="1560" w:right="1460" w:bottom="280" w:left="1340" w:header="755" w:footer="720" w:gutter="0"/>
          <w:pgNumType w:start="1"/>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tabs>
          <w:tab w:val="left" w:pos="8910"/>
        </w:tabs>
        <w:spacing w:before="98" w:line="283" w:lineRule="auto"/>
        <w:ind w:left="699" w:right="117"/>
      </w:pPr>
      <w:r>
        <w:t xml:space="preserve">Approval   shall   be   completed   to   the   satisfaction   of   the   </w:t>
      </w:r>
      <w:r>
        <w:rPr>
          <w:spacing w:val="57"/>
        </w:rPr>
        <w:t xml:space="preserve"> </w:t>
      </w:r>
      <w:r>
        <w:t xml:space="preserve">Planning  </w:t>
      </w:r>
      <w:r>
        <w:rPr>
          <w:spacing w:val="13"/>
        </w:rPr>
        <w:t xml:space="preserve"> </w:t>
      </w:r>
      <w:r>
        <w:t>Official.</w:t>
      </w:r>
      <w:r>
        <w:rPr>
          <w:rFonts w:ascii="Times New Roman"/>
        </w:rPr>
        <w:tab/>
      </w:r>
      <w:r>
        <w:t>(</w:t>
      </w:r>
      <w:r>
        <w:rPr>
          <w:spacing w:val="-26"/>
        </w:rPr>
        <w:t xml:space="preserve"> </w:t>
      </w:r>
      <w:r>
        <w:t>MC</w:t>
      </w:r>
      <w:r>
        <w:rPr>
          <w:rFonts w:ascii="Times New Roman"/>
          <w:w w:val="102"/>
        </w:rPr>
        <w:t xml:space="preserve"> </w:t>
      </w:r>
      <w:r>
        <w:t>9.14.020)</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118"/>
        <w:jc w:val="both"/>
        <w:rPr>
          <w:sz w:val="21"/>
        </w:rPr>
      </w:pPr>
      <w:r>
        <w:rPr>
          <w:sz w:val="21"/>
        </w:rPr>
        <w:t xml:space="preserve">Any signs indicated on the submitted  plans  are  not  included  with  this  approval.  Any signs, whether permanent (e.g.  wall,  monument)  or  temporary  (e.g.  banner,  flag),  require separate application and approval by the  Planning  Division.  No  signs  are  permitted in the public right of way.  (MC </w:t>
      </w:r>
      <w:r>
        <w:rPr>
          <w:spacing w:val="18"/>
          <w:sz w:val="21"/>
        </w:rPr>
        <w:t xml:space="preserve"> </w:t>
      </w:r>
      <w:r>
        <w:rPr>
          <w:sz w:val="21"/>
        </w:rPr>
        <w:t>9.12)</w:t>
      </w:r>
    </w:p>
    <w:p w:rsidR="00587E08" w:rsidRDefault="00587E08">
      <w:pPr>
        <w:pStyle w:val="BodyText"/>
      </w:pPr>
    </w:p>
    <w:p w:rsidR="00587E08" w:rsidRDefault="00194A5F">
      <w:pPr>
        <w:pStyle w:val="ListParagraph"/>
        <w:numPr>
          <w:ilvl w:val="0"/>
          <w:numId w:val="13"/>
        </w:numPr>
        <w:tabs>
          <w:tab w:val="left" w:pos="700"/>
        </w:tabs>
        <w:spacing w:line="283" w:lineRule="auto"/>
        <w:ind w:right="121"/>
        <w:jc w:val="both"/>
        <w:rPr>
          <w:sz w:val="21"/>
        </w:rPr>
      </w:pPr>
      <w:r>
        <w:rPr>
          <w:sz w:val="21"/>
        </w:rPr>
        <w:t xml:space="preserve">All  site  plans,  grading  plans,  landscape  and  irrigation  plans,   </w:t>
      </w:r>
      <w:r>
        <w:rPr>
          <w:spacing w:val="2"/>
          <w:sz w:val="21"/>
        </w:rPr>
        <w:t xml:space="preserve">fence/wall   </w:t>
      </w:r>
      <w:r>
        <w:rPr>
          <w:sz w:val="21"/>
        </w:rPr>
        <w:t>plans,   lighting  plans  and  street  improvement  plans   shall   be   coordinated   for   consistency with this</w:t>
      </w:r>
      <w:r>
        <w:rPr>
          <w:spacing w:val="27"/>
          <w:sz w:val="21"/>
        </w:rPr>
        <w:t xml:space="preserve"> </w:t>
      </w:r>
      <w:r>
        <w:rPr>
          <w:sz w:val="21"/>
        </w:rPr>
        <w:t>approval.</w:t>
      </w:r>
    </w:p>
    <w:p w:rsidR="00587E08" w:rsidRDefault="00587E08">
      <w:pPr>
        <w:pStyle w:val="BodyText"/>
        <w:rPr>
          <w:sz w:val="24"/>
        </w:rPr>
      </w:pPr>
    </w:p>
    <w:p w:rsidR="00587E08" w:rsidRDefault="00194A5F">
      <w:pPr>
        <w:pStyle w:val="BodyText"/>
        <w:spacing w:before="171"/>
        <w:ind w:left="100"/>
      </w:pPr>
      <w:r>
        <w:rPr>
          <w:u w:val="single"/>
        </w:rPr>
        <w:t>Special Conditions</w:t>
      </w:r>
    </w:p>
    <w:p w:rsidR="00587E08" w:rsidRDefault="00587E08">
      <w:pPr>
        <w:pStyle w:val="BodyText"/>
        <w:spacing w:before="3"/>
        <w:rPr>
          <w:sz w:val="18"/>
        </w:rPr>
      </w:pPr>
    </w:p>
    <w:p w:rsidR="00587E08" w:rsidRDefault="00194A5F">
      <w:pPr>
        <w:pStyle w:val="ListParagraph"/>
        <w:numPr>
          <w:ilvl w:val="0"/>
          <w:numId w:val="13"/>
        </w:numPr>
        <w:tabs>
          <w:tab w:val="left" w:pos="700"/>
        </w:tabs>
        <w:spacing w:before="98" w:line="283" w:lineRule="auto"/>
        <w:ind w:right="130"/>
        <w:jc w:val="both"/>
        <w:rPr>
          <w:sz w:val="21"/>
        </w:rPr>
      </w:pPr>
      <w:r>
        <w:rPr>
          <w:sz w:val="21"/>
        </w:rPr>
        <w:t xml:space="preserve">In  the  event  that  Native  American  cultural  resources  are  discovered   during   the course  of  grading  (inadvertent  discoveries),  the  following   procedures   shall   be   carried out for final disposition of the </w:t>
      </w:r>
      <w:r>
        <w:rPr>
          <w:spacing w:val="22"/>
          <w:sz w:val="21"/>
        </w:rPr>
        <w:t xml:space="preserve"> </w:t>
      </w:r>
      <w:r>
        <w:rPr>
          <w:sz w:val="21"/>
        </w:rPr>
        <w:t>discoveries:</w:t>
      </w:r>
    </w:p>
    <w:p w:rsidR="00587E08" w:rsidRDefault="00587E08">
      <w:pPr>
        <w:pStyle w:val="BodyText"/>
        <w:spacing w:before="10"/>
        <w:rPr>
          <w:sz w:val="24"/>
        </w:rPr>
      </w:pPr>
    </w:p>
    <w:p w:rsidR="00587E08" w:rsidRDefault="00194A5F">
      <w:pPr>
        <w:pStyle w:val="ListParagraph"/>
        <w:numPr>
          <w:ilvl w:val="1"/>
          <w:numId w:val="13"/>
        </w:numPr>
        <w:tabs>
          <w:tab w:val="left" w:pos="1224"/>
        </w:tabs>
        <w:spacing w:line="283" w:lineRule="auto"/>
        <w:ind w:right="144" w:firstLine="0"/>
        <w:jc w:val="both"/>
        <w:rPr>
          <w:sz w:val="21"/>
        </w:rPr>
      </w:pPr>
      <w:r>
        <w:rPr>
          <w:sz w:val="21"/>
        </w:rPr>
        <w:t>One or more of  the  following  treatments,  in  order  of  preference,  shall  be employed with the tribes. Evidence of such shall  be  provided  to  the  City  of  Moreno Valley Planning</w:t>
      </w:r>
      <w:r>
        <w:rPr>
          <w:spacing w:val="51"/>
          <w:sz w:val="21"/>
        </w:rPr>
        <w:t xml:space="preserve"> </w:t>
      </w:r>
      <w:r>
        <w:rPr>
          <w:sz w:val="21"/>
        </w:rPr>
        <w:t>Department:</w:t>
      </w:r>
    </w:p>
    <w:p w:rsidR="00587E08" w:rsidRDefault="00587E08">
      <w:pPr>
        <w:pStyle w:val="BodyText"/>
        <w:spacing w:before="10"/>
        <w:rPr>
          <w:sz w:val="24"/>
        </w:rPr>
      </w:pPr>
    </w:p>
    <w:p w:rsidR="00587E08" w:rsidRDefault="00194A5F">
      <w:pPr>
        <w:pStyle w:val="ListParagraph"/>
        <w:numPr>
          <w:ilvl w:val="2"/>
          <w:numId w:val="13"/>
        </w:numPr>
        <w:tabs>
          <w:tab w:val="left" w:pos="1843"/>
        </w:tabs>
        <w:spacing w:line="283" w:lineRule="auto"/>
        <w:ind w:right="139" w:firstLine="720"/>
        <w:jc w:val="both"/>
        <w:rPr>
          <w:sz w:val="21"/>
        </w:rPr>
      </w:pPr>
      <w:r>
        <w:rPr>
          <w:sz w:val="21"/>
        </w:rPr>
        <w:t xml:space="preserve">Preservation-In-Place of the cultural resources, if feasible.  Preservation  in place means avoiding the  resources,  leaving  them  in  the  place  they  were  found  with no development affecting the integrity of the </w:t>
      </w:r>
      <w:r>
        <w:rPr>
          <w:spacing w:val="33"/>
          <w:sz w:val="21"/>
        </w:rPr>
        <w:t xml:space="preserve"> </w:t>
      </w:r>
      <w:r>
        <w:rPr>
          <w:sz w:val="21"/>
        </w:rPr>
        <w:t>resources.</w:t>
      </w:r>
    </w:p>
    <w:p w:rsidR="00587E08" w:rsidRDefault="00587E08">
      <w:pPr>
        <w:pStyle w:val="BodyText"/>
        <w:spacing w:before="10"/>
        <w:rPr>
          <w:sz w:val="24"/>
        </w:rPr>
      </w:pPr>
    </w:p>
    <w:p w:rsidR="00587E08" w:rsidRDefault="00194A5F">
      <w:pPr>
        <w:pStyle w:val="ListParagraph"/>
        <w:numPr>
          <w:ilvl w:val="2"/>
          <w:numId w:val="13"/>
        </w:numPr>
        <w:tabs>
          <w:tab w:val="left" w:pos="1710"/>
        </w:tabs>
        <w:spacing w:line="283" w:lineRule="auto"/>
        <w:ind w:right="118" w:firstLine="720"/>
        <w:jc w:val="both"/>
        <w:rPr>
          <w:sz w:val="21"/>
        </w:rPr>
      </w:pPr>
      <w:r>
        <w:rPr>
          <w:sz w:val="21"/>
        </w:rPr>
        <w:t xml:space="preserve">Onsite reburial of the discovered items as detailed in  the  treatment  plan  required pursuant to Mitigation Measure </w:t>
      </w:r>
      <w:r>
        <w:rPr>
          <w:spacing w:val="2"/>
          <w:sz w:val="21"/>
        </w:rPr>
        <w:t xml:space="preserve">CR-2.  </w:t>
      </w:r>
      <w:r>
        <w:rPr>
          <w:sz w:val="21"/>
        </w:rPr>
        <w:t xml:space="preserve">This  shall  include  measures  and provisions to protect the future reburial area from any future  impacts  in  perpetuity .  Reburial  shall  not  occur  until  all  legally  required  cataloging  and  basic  recordation  have  been  completed.  No  recordation  of  sacred  items   is   permitted   without   the written consent of all Consulting Native American  Tribal  Governments  as  defined  in  CR-2. The location for the future  reburial  area  shall  be  identified  on  a  confidential  exhibit on  file  with  the  City,  and  concurred  to  by  the  Consulting  Native  American  Tribal Governments prior to certification of the environmental  </w:t>
      </w:r>
      <w:r>
        <w:rPr>
          <w:spacing w:val="12"/>
          <w:sz w:val="21"/>
        </w:rPr>
        <w:t xml:space="preserve"> </w:t>
      </w:r>
      <w:r>
        <w:rPr>
          <w:sz w:val="21"/>
        </w:rPr>
        <w:t>document.</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40"/>
        <w:jc w:val="both"/>
        <w:rPr>
          <w:sz w:val="21"/>
        </w:rPr>
      </w:pPr>
      <w:r>
        <w:rPr>
          <w:sz w:val="21"/>
        </w:rPr>
        <w:t xml:space="preserve">If potential historic or  cultural  resources  are  uncovered  during  excavation  or  construction activities at the project site, work  in  the  affected  area  must  cease immediately and a qualified  person  meeting  the  Secretary  of  the  Interior's  standards  (36 CFR 61),  Tribal  Representatives,  and  all  site  monitors  per  the  Mitigation  Measures, shall be consulted by the City to evaluate the find, and as appropriate  recommend alternative  measures  to  avoid,  minimize  or  mitigate  negative  effects  on  the historic, or prehistoric resource. Determinations and recommendations  by  the  consultant shall be immediately submitted to the Planning Division for  </w:t>
      </w:r>
      <w:r>
        <w:rPr>
          <w:spacing w:val="48"/>
          <w:sz w:val="21"/>
        </w:rPr>
        <w:t xml:space="preserve"> </w:t>
      </w:r>
      <w:r>
        <w:rPr>
          <w:sz w:val="21"/>
        </w:rPr>
        <w:t>consideration,</w:t>
      </w:r>
    </w:p>
    <w:p w:rsidR="00587E08" w:rsidRDefault="00587E08">
      <w:pPr>
        <w:spacing w:line="283" w:lineRule="auto"/>
        <w:jc w:val="both"/>
        <w:rPr>
          <w:sz w:val="21"/>
        </w:rPr>
        <w:sectPr w:rsidR="00587E08">
          <w:footerReference w:type="default" r:id="rId8"/>
          <w:pgSz w:w="12240" w:h="15840"/>
          <w:pgMar w:top="1560" w:right="144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line="283" w:lineRule="auto"/>
        <w:ind w:left="720" w:right="403"/>
        <w:jc w:val="both"/>
      </w:pPr>
      <w:r>
        <w:t xml:space="preserve">and  implemented  as  deemed  appropriate  by  the  Community  Development  Director,     in  consultation  with  the  State  Historic  Preservation  Officer   (SHPO)  and  any  and       all Consulting Native American Tribes as defined in </w:t>
      </w:r>
      <w:r>
        <w:rPr>
          <w:spacing w:val="3"/>
        </w:rPr>
        <w:t xml:space="preserve">CR-1 </w:t>
      </w:r>
      <w:r>
        <w:t>before any further work commences in the affected  area.</w:t>
      </w:r>
    </w:p>
    <w:p w:rsidR="00587E08" w:rsidRDefault="00587E08">
      <w:pPr>
        <w:pStyle w:val="BodyText"/>
        <w:spacing w:before="5"/>
      </w:pPr>
    </w:p>
    <w:p w:rsidR="00587E08" w:rsidRDefault="00194A5F">
      <w:pPr>
        <w:pStyle w:val="ListParagraph"/>
        <w:numPr>
          <w:ilvl w:val="0"/>
          <w:numId w:val="13"/>
        </w:numPr>
        <w:tabs>
          <w:tab w:val="left" w:pos="719"/>
          <w:tab w:val="left" w:pos="721"/>
          <w:tab w:val="left" w:pos="8794"/>
        </w:tabs>
        <w:spacing w:line="283" w:lineRule="auto"/>
        <w:ind w:left="720" w:right="161"/>
        <w:jc w:val="left"/>
        <w:rPr>
          <w:sz w:val="21"/>
        </w:rPr>
      </w:pPr>
      <w:r>
        <w:rPr>
          <w:sz w:val="21"/>
        </w:rPr>
        <w:t xml:space="preserve">If  human  remains  are  discovered,  no  further  disturbance  shall  occur  in  the  affected   area </w:t>
      </w:r>
      <w:r>
        <w:rPr>
          <w:spacing w:val="36"/>
          <w:sz w:val="21"/>
        </w:rPr>
        <w:t xml:space="preserve"> </w:t>
      </w:r>
      <w:r>
        <w:rPr>
          <w:sz w:val="21"/>
        </w:rPr>
        <w:t xml:space="preserve">until </w:t>
      </w:r>
      <w:r>
        <w:rPr>
          <w:spacing w:val="36"/>
          <w:sz w:val="21"/>
        </w:rPr>
        <w:t xml:space="preserve"> </w:t>
      </w:r>
      <w:r>
        <w:rPr>
          <w:sz w:val="21"/>
        </w:rPr>
        <w:t xml:space="preserve">the </w:t>
      </w:r>
      <w:r>
        <w:rPr>
          <w:spacing w:val="36"/>
          <w:sz w:val="21"/>
        </w:rPr>
        <w:t xml:space="preserve"> </w:t>
      </w:r>
      <w:r>
        <w:rPr>
          <w:sz w:val="21"/>
        </w:rPr>
        <w:t xml:space="preserve">County </w:t>
      </w:r>
      <w:r>
        <w:rPr>
          <w:spacing w:val="36"/>
          <w:sz w:val="21"/>
        </w:rPr>
        <w:t xml:space="preserve"> </w:t>
      </w:r>
      <w:r>
        <w:rPr>
          <w:sz w:val="21"/>
        </w:rPr>
        <w:t xml:space="preserve">Coroner </w:t>
      </w:r>
      <w:r>
        <w:rPr>
          <w:spacing w:val="36"/>
          <w:sz w:val="21"/>
        </w:rPr>
        <w:t xml:space="preserve"> </w:t>
      </w:r>
      <w:r>
        <w:rPr>
          <w:sz w:val="21"/>
        </w:rPr>
        <w:t xml:space="preserve">has </w:t>
      </w:r>
      <w:r>
        <w:rPr>
          <w:spacing w:val="36"/>
          <w:sz w:val="21"/>
        </w:rPr>
        <w:t xml:space="preserve"> </w:t>
      </w:r>
      <w:r>
        <w:rPr>
          <w:sz w:val="21"/>
        </w:rPr>
        <w:t xml:space="preserve">made </w:t>
      </w:r>
      <w:r>
        <w:rPr>
          <w:spacing w:val="36"/>
          <w:sz w:val="21"/>
        </w:rPr>
        <w:t xml:space="preserve"> </w:t>
      </w:r>
      <w:r>
        <w:rPr>
          <w:sz w:val="21"/>
        </w:rPr>
        <w:t xml:space="preserve">necessary </w:t>
      </w:r>
      <w:r>
        <w:rPr>
          <w:spacing w:val="36"/>
          <w:sz w:val="21"/>
        </w:rPr>
        <w:t xml:space="preserve"> </w:t>
      </w:r>
      <w:r>
        <w:rPr>
          <w:sz w:val="21"/>
        </w:rPr>
        <w:t xml:space="preserve">findings </w:t>
      </w:r>
      <w:r>
        <w:rPr>
          <w:spacing w:val="35"/>
          <w:sz w:val="21"/>
        </w:rPr>
        <w:t xml:space="preserve"> </w:t>
      </w:r>
      <w:r>
        <w:rPr>
          <w:sz w:val="21"/>
        </w:rPr>
        <w:t xml:space="preserve">as </w:t>
      </w:r>
      <w:r>
        <w:rPr>
          <w:spacing w:val="36"/>
          <w:sz w:val="21"/>
        </w:rPr>
        <w:t xml:space="preserve"> </w:t>
      </w:r>
      <w:r>
        <w:rPr>
          <w:sz w:val="21"/>
        </w:rPr>
        <w:t xml:space="preserve">to </w:t>
      </w:r>
      <w:r>
        <w:rPr>
          <w:spacing w:val="36"/>
          <w:sz w:val="21"/>
        </w:rPr>
        <w:t xml:space="preserve"> </w:t>
      </w:r>
      <w:r>
        <w:rPr>
          <w:sz w:val="21"/>
        </w:rPr>
        <w:t>origin</w:t>
      </w:r>
      <w:r>
        <w:rPr>
          <w:spacing w:val="-32"/>
          <w:sz w:val="21"/>
        </w:rPr>
        <w:t xml:space="preserve"> </w:t>
      </w:r>
      <w:r>
        <w:rPr>
          <w:sz w:val="21"/>
        </w:rPr>
        <w:t>.</w:t>
      </w:r>
      <w:r>
        <w:rPr>
          <w:rFonts w:ascii="Times New Roman" w:hAnsi="Times New Roman"/>
          <w:sz w:val="21"/>
        </w:rPr>
        <w:tab/>
      </w:r>
      <w:r>
        <w:rPr>
          <w:sz w:val="21"/>
        </w:rPr>
        <w:t xml:space="preserve">If </w:t>
      </w:r>
      <w:r>
        <w:rPr>
          <w:spacing w:val="37"/>
          <w:sz w:val="21"/>
        </w:rPr>
        <w:t xml:space="preserve"> </w:t>
      </w:r>
      <w:r>
        <w:rPr>
          <w:sz w:val="21"/>
        </w:rPr>
        <w:t>the</w:t>
      </w:r>
      <w:r>
        <w:rPr>
          <w:rFonts w:ascii="Times New Roman" w:hAnsi="Times New Roman"/>
          <w:w w:val="102"/>
          <w:sz w:val="21"/>
        </w:rPr>
        <w:t xml:space="preserve"> </w:t>
      </w:r>
      <w:r>
        <w:rPr>
          <w:sz w:val="21"/>
        </w:rPr>
        <w:t xml:space="preserve">County  Coroner  determines  that  the  remains  are  potentially  Native  American,   the California  Native  American  Heritage  Commission   shall   be   notified   within   24 hours of the published finding to be given a reasonable opportunity to identify the “most likely descendant”.  The  “most  likely  descendant”  shall  then  make  recommendations, and  engage in consultations concerning the  treatment  of  the  remains  (California Public Resources Code 5097.98).  (GP Objective 23.3, </w:t>
      </w:r>
      <w:r>
        <w:rPr>
          <w:spacing w:val="34"/>
          <w:sz w:val="21"/>
        </w:rPr>
        <w:t xml:space="preserve"> </w:t>
      </w:r>
      <w:r>
        <w:rPr>
          <w:sz w:val="21"/>
        </w:rPr>
        <w:t>CEQA).</w:t>
      </w:r>
    </w:p>
    <w:p w:rsidR="00587E08" w:rsidRDefault="00587E08">
      <w:pPr>
        <w:pStyle w:val="BodyText"/>
        <w:spacing w:before="10"/>
        <w:rPr>
          <w:sz w:val="20"/>
        </w:rPr>
      </w:pPr>
    </w:p>
    <w:p w:rsidR="00587E08" w:rsidRDefault="00194A5F">
      <w:pPr>
        <w:pStyle w:val="ListParagraph"/>
        <w:numPr>
          <w:ilvl w:val="0"/>
          <w:numId w:val="13"/>
        </w:numPr>
        <w:tabs>
          <w:tab w:val="left" w:pos="719"/>
          <w:tab w:val="left" w:pos="721"/>
          <w:tab w:val="left" w:pos="2673"/>
          <w:tab w:val="left" w:pos="5240"/>
          <w:tab w:val="left" w:pos="6819"/>
        </w:tabs>
        <w:spacing w:line="283" w:lineRule="auto"/>
        <w:ind w:left="720" w:right="173"/>
        <w:jc w:val="left"/>
        <w:rPr>
          <w:sz w:val="21"/>
        </w:rPr>
      </w:pPr>
      <w:r>
        <w:rPr>
          <w:sz w:val="21"/>
        </w:rPr>
        <w:t xml:space="preserve">The site has  been  approved  for  a  768,000 square  foot  industrial  warehouse  building to  be located  on  approximately  35.5 acres  in  the  Highland  Fairview  Corporate  Park  Industrial  </w:t>
      </w:r>
      <w:r>
        <w:rPr>
          <w:spacing w:val="45"/>
          <w:sz w:val="21"/>
        </w:rPr>
        <w:t xml:space="preserve"> </w:t>
      </w:r>
      <w:r>
        <w:rPr>
          <w:sz w:val="21"/>
        </w:rPr>
        <w:t>Area.</w:t>
      </w:r>
      <w:r>
        <w:rPr>
          <w:rFonts w:ascii="Times New Roman"/>
          <w:sz w:val="21"/>
        </w:rPr>
        <w:tab/>
      </w:r>
      <w:r>
        <w:rPr>
          <w:sz w:val="21"/>
        </w:rPr>
        <w:t xml:space="preserve">The  </w:t>
      </w:r>
      <w:r>
        <w:rPr>
          <w:spacing w:val="26"/>
          <w:sz w:val="21"/>
        </w:rPr>
        <w:t xml:space="preserve"> </w:t>
      </w:r>
      <w:r>
        <w:rPr>
          <w:sz w:val="21"/>
        </w:rPr>
        <w:t xml:space="preserve">approval  </w:t>
      </w:r>
      <w:r>
        <w:rPr>
          <w:spacing w:val="27"/>
          <w:sz w:val="21"/>
        </w:rPr>
        <w:t xml:space="preserve"> </w:t>
      </w:r>
      <w:r>
        <w:rPr>
          <w:sz w:val="21"/>
        </w:rPr>
        <w:t>includes</w:t>
      </w:r>
      <w:r>
        <w:rPr>
          <w:rFonts w:ascii="Times New Roman"/>
          <w:sz w:val="21"/>
        </w:rPr>
        <w:tab/>
      </w:r>
      <w:r>
        <w:rPr>
          <w:sz w:val="21"/>
        </w:rPr>
        <w:t xml:space="preserve">74 dock   doors,   loading   </w:t>
      </w:r>
      <w:r>
        <w:rPr>
          <w:spacing w:val="32"/>
          <w:sz w:val="21"/>
        </w:rPr>
        <w:t xml:space="preserve"> </w:t>
      </w:r>
      <w:r>
        <w:rPr>
          <w:sz w:val="21"/>
        </w:rPr>
        <w:t xml:space="preserve">bays,  </w:t>
      </w:r>
      <w:r>
        <w:rPr>
          <w:spacing w:val="28"/>
          <w:sz w:val="21"/>
        </w:rPr>
        <w:t xml:space="preserve"> </w:t>
      </w:r>
      <w:r>
        <w:rPr>
          <w:sz w:val="21"/>
        </w:rPr>
        <w:t>required</w:t>
      </w:r>
      <w:r>
        <w:rPr>
          <w:rFonts w:ascii="Times New Roman"/>
          <w:w w:val="102"/>
          <w:sz w:val="21"/>
        </w:rPr>
        <w:t xml:space="preserve"> </w:t>
      </w:r>
      <w:r>
        <w:rPr>
          <w:sz w:val="21"/>
        </w:rPr>
        <w:t>parking  for  auto  and  truck  trailers  per  the</w:t>
      </w:r>
      <w:r>
        <w:rPr>
          <w:spacing w:val="53"/>
          <w:sz w:val="21"/>
        </w:rPr>
        <w:t xml:space="preserve"> </w:t>
      </w:r>
      <w:r>
        <w:rPr>
          <w:sz w:val="21"/>
        </w:rPr>
        <w:t>approved  plans.</w:t>
      </w:r>
      <w:r>
        <w:rPr>
          <w:rFonts w:ascii="Times New Roman"/>
          <w:sz w:val="21"/>
        </w:rPr>
        <w:tab/>
      </w:r>
      <w:r>
        <w:rPr>
          <w:sz w:val="21"/>
        </w:rPr>
        <w:t xml:space="preserve">A  change </w:t>
      </w:r>
      <w:r>
        <w:rPr>
          <w:spacing w:val="13"/>
          <w:sz w:val="21"/>
        </w:rPr>
        <w:t xml:space="preserve"> </w:t>
      </w:r>
      <w:r>
        <w:rPr>
          <w:sz w:val="21"/>
        </w:rPr>
        <w:t xml:space="preserve">or </w:t>
      </w:r>
      <w:r>
        <w:rPr>
          <w:spacing w:val="6"/>
          <w:sz w:val="21"/>
        </w:rPr>
        <w:t xml:space="preserve"> </w:t>
      </w:r>
      <w:r>
        <w:rPr>
          <w:sz w:val="21"/>
        </w:rPr>
        <w:t>modification</w:t>
      </w:r>
      <w:r>
        <w:rPr>
          <w:rFonts w:ascii="Times New Roman"/>
          <w:w w:val="102"/>
          <w:sz w:val="21"/>
        </w:rPr>
        <w:t xml:space="preserve"> </w:t>
      </w:r>
      <w:r>
        <w:rPr>
          <w:sz w:val="21"/>
        </w:rPr>
        <w:t xml:space="preserve">shall require separate </w:t>
      </w:r>
      <w:r>
        <w:rPr>
          <w:spacing w:val="1"/>
          <w:sz w:val="21"/>
        </w:rPr>
        <w:t xml:space="preserve"> </w:t>
      </w:r>
      <w:r>
        <w:rPr>
          <w:sz w:val="21"/>
        </w:rPr>
        <w:t>approval</w:t>
      </w:r>
    </w:p>
    <w:p w:rsidR="00587E08" w:rsidRDefault="00587E08">
      <w:pPr>
        <w:pStyle w:val="BodyText"/>
        <w:spacing w:before="10"/>
        <w:rPr>
          <w:sz w:val="20"/>
        </w:rPr>
      </w:pPr>
    </w:p>
    <w:p w:rsidR="00587E08" w:rsidRDefault="00194A5F">
      <w:pPr>
        <w:pStyle w:val="ListParagraph"/>
        <w:numPr>
          <w:ilvl w:val="0"/>
          <w:numId w:val="13"/>
        </w:numPr>
        <w:tabs>
          <w:tab w:val="left" w:pos="719"/>
          <w:tab w:val="left" w:pos="721"/>
        </w:tabs>
        <w:spacing w:line="283" w:lineRule="auto"/>
        <w:ind w:left="720" w:right="142"/>
        <w:jc w:val="left"/>
        <w:rPr>
          <w:sz w:val="21"/>
        </w:rPr>
      </w:pPr>
      <w:r>
        <w:rPr>
          <w:sz w:val="21"/>
        </w:rPr>
        <w:t xml:space="preserve">Prior to issuance of a  Certificate  of  Occupancy  of  all  future  tenants,  the  tenant  will  develop  a  truck  circulation  strategy  that  will  be  reviewed   and   approved   by   the Planning    Division    and    the    Public    Works    Department-Transportation    Engineering. The strategy will address directional signage both </w:t>
      </w:r>
      <w:r>
        <w:rPr>
          <w:spacing w:val="2"/>
          <w:sz w:val="21"/>
        </w:rPr>
        <w:t xml:space="preserve">on-site </w:t>
      </w:r>
      <w:r>
        <w:rPr>
          <w:sz w:val="21"/>
        </w:rPr>
        <w:t>and off-site, and provide  supplemental  information  regarding  truck  routes  to  be  available   at   the   site   for   the purpose of ensuring that trucks  do  not  encroach  into  the  residential  neighborhoods by  using Redlands</w:t>
      </w:r>
      <w:r>
        <w:rPr>
          <w:spacing w:val="48"/>
          <w:sz w:val="21"/>
        </w:rPr>
        <w:t xml:space="preserve"> </w:t>
      </w:r>
      <w:r>
        <w:rPr>
          <w:sz w:val="21"/>
        </w:rPr>
        <w:t>Boulevard.</w:t>
      </w:r>
    </w:p>
    <w:p w:rsidR="00587E08" w:rsidRDefault="00587E08">
      <w:pPr>
        <w:pStyle w:val="BodyText"/>
        <w:spacing w:before="10"/>
        <w:rPr>
          <w:sz w:val="20"/>
        </w:rPr>
      </w:pPr>
    </w:p>
    <w:p w:rsidR="00587E08" w:rsidRDefault="00194A5F">
      <w:pPr>
        <w:pStyle w:val="ListParagraph"/>
        <w:numPr>
          <w:ilvl w:val="0"/>
          <w:numId w:val="13"/>
        </w:numPr>
        <w:tabs>
          <w:tab w:val="left" w:pos="719"/>
          <w:tab w:val="left" w:pos="721"/>
        </w:tabs>
        <w:ind w:left="720"/>
        <w:jc w:val="left"/>
        <w:rPr>
          <w:sz w:val="21"/>
        </w:rPr>
      </w:pPr>
      <w:r>
        <w:rPr>
          <w:sz w:val="21"/>
        </w:rPr>
        <w:t xml:space="preserve">The following Mitigation Measures apply to this </w:t>
      </w:r>
      <w:r>
        <w:rPr>
          <w:spacing w:val="48"/>
          <w:sz w:val="21"/>
        </w:rPr>
        <w:t xml:space="preserve"> </w:t>
      </w:r>
      <w:r>
        <w:rPr>
          <w:sz w:val="21"/>
        </w:rPr>
        <w:t>project:</w:t>
      </w:r>
    </w:p>
    <w:p w:rsidR="00587E08" w:rsidRDefault="00587E08">
      <w:pPr>
        <w:pStyle w:val="BodyText"/>
        <w:spacing w:before="5"/>
        <w:rPr>
          <w:sz w:val="28"/>
        </w:rPr>
      </w:pPr>
    </w:p>
    <w:p w:rsidR="00587E08" w:rsidRDefault="00194A5F">
      <w:pPr>
        <w:pStyle w:val="BodyText"/>
        <w:tabs>
          <w:tab w:val="left" w:pos="1343"/>
          <w:tab w:val="left" w:pos="2265"/>
          <w:tab w:val="left" w:pos="3821"/>
          <w:tab w:val="left" w:pos="4517"/>
          <w:tab w:val="left" w:pos="4972"/>
          <w:tab w:val="left" w:pos="5237"/>
          <w:tab w:val="left" w:pos="5789"/>
          <w:tab w:val="left" w:pos="6868"/>
          <w:tab w:val="left" w:pos="7301"/>
          <w:tab w:val="left" w:pos="8618"/>
        </w:tabs>
        <w:spacing w:before="1" w:line="283" w:lineRule="auto"/>
        <w:ind w:left="720" w:right="113"/>
      </w:pPr>
      <w:r>
        <w:t>Prior to the issuance of a grading permit, the Developer shall retain a  professional  archaeologist   to   conduct   monitoring   of   all   mass   grading   and   trenching   activities . The</w:t>
      </w:r>
      <w:r>
        <w:rPr>
          <w:rFonts w:ascii="Times New Roman"/>
        </w:rPr>
        <w:tab/>
      </w:r>
      <w:r>
        <w:t>Project</w:t>
      </w:r>
      <w:r>
        <w:rPr>
          <w:rFonts w:ascii="Times New Roman"/>
        </w:rPr>
        <w:tab/>
      </w:r>
      <w:r>
        <w:t>Archaeologist</w:t>
      </w:r>
      <w:r>
        <w:rPr>
          <w:rFonts w:ascii="Times New Roman"/>
        </w:rPr>
        <w:tab/>
      </w:r>
      <w:r>
        <w:t>shall</w:t>
      </w:r>
      <w:r>
        <w:rPr>
          <w:rFonts w:ascii="Times New Roman"/>
        </w:rPr>
        <w:tab/>
      </w:r>
      <w:r>
        <w:t>have</w:t>
      </w:r>
      <w:r>
        <w:rPr>
          <w:rFonts w:ascii="Times New Roman"/>
        </w:rPr>
        <w:tab/>
      </w:r>
      <w:r>
        <w:t>the</w:t>
      </w:r>
      <w:r>
        <w:rPr>
          <w:rFonts w:ascii="Times New Roman"/>
        </w:rPr>
        <w:tab/>
      </w:r>
      <w:r>
        <w:t>authority</w:t>
      </w:r>
      <w:r>
        <w:rPr>
          <w:rFonts w:ascii="Times New Roman"/>
        </w:rPr>
        <w:tab/>
      </w:r>
      <w:r>
        <w:t>to</w:t>
      </w:r>
      <w:r>
        <w:rPr>
          <w:rFonts w:ascii="Times New Roman"/>
        </w:rPr>
        <w:tab/>
      </w:r>
      <w:r>
        <w:t>temporarily</w:t>
      </w:r>
      <w:r>
        <w:rPr>
          <w:rFonts w:ascii="Times New Roman"/>
        </w:rPr>
        <w:tab/>
      </w:r>
      <w:r>
        <w:t xml:space="preserve">redirect earthmoving  activities  in  the  event  that  suspected  archaeological  resources  are   unearthed   during  </w:t>
      </w:r>
      <w:r>
        <w:rPr>
          <w:spacing w:val="13"/>
        </w:rPr>
        <w:t xml:space="preserve"> </w:t>
      </w:r>
      <w:r>
        <w:t xml:space="preserve">Project  </w:t>
      </w:r>
      <w:r>
        <w:rPr>
          <w:spacing w:val="6"/>
        </w:rPr>
        <w:t xml:space="preserve"> </w:t>
      </w:r>
      <w:r>
        <w:t>construction.</w:t>
      </w:r>
      <w:r>
        <w:rPr>
          <w:rFonts w:ascii="Times New Roman"/>
        </w:rPr>
        <w:tab/>
      </w:r>
      <w:r>
        <w:t xml:space="preserve">The   Project   Archaeologist,  </w:t>
      </w:r>
      <w:r>
        <w:rPr>
          <w:spacing w:val="20"/>
        </w:rPr>
        <w:t xml:space="preserve"> </w:t>
      </w:r>
      <w:r>
        <w:t xml:space="preserve">in  </w:t>
      </w:r>
      <w:r>
        <w:rPr>
          <w:spacing w:val="6"/>
        </w:rPr>
        <w:t xml:space="preserve"> </w:t>
      </w:r>
      <w:r>
        <w:t>consultation</w:t>
      </w:r>
      <w:r>
        <w:rPr>
          <w:rFonts w:ascii="Times New Roman"/>
          <w:w w:val="102"/>
        </w:rPr>
        <w:t xml:space="preserve"> </w:t>
      </w:r>
      <w:r>
        <w:t>with  the  Consulting  Tribe(s),  the  contractor,  and  the  City,  shall  develop  a   Cultural Resources  Management  Plan   (CRMP)   in   consultation   pursuant   to   the   definition   in SB18 to  address  the  details,  timing  and   responsibility   of   all   archaeological   and   cultural  activities  that  will  occur  on  the  project  site.    A  consulting  tribe  is  defined  as  a tribe   that   initiated   the   SB18 tribal   consultation   process   for   the   Project,   has   not opted  out  of  the  SB18 consultation  process,  and  has  completed  SB18 consultation with  the  City  as  provided  for  in  Cal   Pub   Res   Code   Section   21080.3.2(b)(1)   of SB18. Details in the Plan shall</w:t>
      </w:r>
      <w:r>
        <w:rPr>
          <w:spacing w:val="54"/>
        </w:rPr>
        <w:t xml:space="preserve"> </w:t>
      </w:r>
      <w:r>
        <w:t>include:</w:t>
      </w:r>
    </w:p>
    <w:p w:rsidR="00587E08" w:rsidRDefault="00587E08">
      <w:pPr>
        <w:spacing w:line="283" w:lineRule="auto"/>
        <w:sectPr w:rsidR="00587E08">
          <w:footerReference w:type="default" r:id="rId9"/>
          <w:pgSz w:w="12240" w:h="15840"/>
          <w:pgMar w:top="1560" w:right="1160" w:bottom="960" w:left="132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ListParagraph"/>
        <w:numPr>
          <w:ilvl w:val="0"/>
          <w:numId w:val="12"/>
        </w:numPr>
        <w:tabs>
          <w:tab w:val="left" w:pos="1637"/>
          <w:tab w:val="left" w:pos="1638"/>
        </w:tabs>
        <w:spacing w:before="98"/>
        <w:ind w:firstLine="360"/>
        <w:rPr>
          <w:sz w:val="21"/>
        </w:rPr>
      </w:pPr>
      <w:r>
        <w:rPr>
          <w:sz w:val="21"/>
        </w:rPr>
        <w:t xml:space="preserve">Project grading and development </w:t>
      </w:r>
      <w:r>
        <w:rPr>
          <w:spacing w:val="22"/>
          <w:sz w:val="21"/>
        </w:rPr>
        <w:t xml:space="preserve"> </w:t>
      </w:r>
      <w:r>
        <w:rPr>
          <w:sz w:val="21"/>
        </w:rPr>
        <w:t>scheduling;</w:t>
      </w:r>
    </w:p>
    <w:p w:rsidR="00587E08" w:rsidRDefault="00587E08">
      <w:pPr>
        <w:pStyle w:val="BodyText"/>
        <w:spacing w:before="6"/>
        <w:rPr>
          <w:sz w:val="28"/>
        </w:rPr>
      </w:pPr>
    </w:p>
    <w:p w:rsidR="00587E08" w:rsidRDefault="00194A5F">
      <w:pPr>
        <w:pStyle w:val="ListParagraph"/>
        <w:numPr>
          <w:ilvl w:val="0"/>
          <w:numId w:val="12"/>
        </w:numPr>
        <w:tabs>
          <w:tab w:val="left" w:pos="1936"/>
          <w:tab w:val="left" w:pos="1938"/>
        </w:tabs>
        <w:spacing w:line="283" w:lineRule="auto"/>
        <w:ind w:right="98" w:firstLine="360"/>
        <w:jc w:val="both"/>
        <w:rPr>
          <w:sz w:val="21"/>
        </w:rPr>
      </w:pPr>
      <w:r>
        <w:rPr>
          <w:sz w:val="21"/>
        </w:rPr>
        <w:t>The Project archeologist and the Consulting Tribes(s)  as  defined  in  CR-1  shall attend the pre-grading meeting with the City, the construction manager and any contractors and will  conduct  a  mandatory  Cultural  Resources  Worker  Sensitivity  Training  to  those  in  attendance.  The  Training  will  include  a  brief  review  of  the  cultural sensitivity of the Project and the surrounding area;  what  resources  could  potentially be  identified  during  earthmoving  activities;  the  requirements  of  the  monitoring program; the protocols that apply in the event  inadvertent  discoveries  of  cultural  resources  are  identified,  including  who   to   contact   and   appropriate   avoidance measures until the find(s) can be  properly  evaluated;  and  any  other appropriate protocols. All new construction personnel that will  conduct  earthwork  or  grading activities that begin work on the Project following the Initial Training must take the Cultural Sensitivity Training prior to beginning work and the Project archaeologist and Consulting Tribe(s) shall make themselves available to provide the training on an  as-  needed</w:t>
      </w:r>
      <w:r>
        <w:rPr>
          <w:spacing w:val="30"/>
          <w:sz w:val="21"/>
        </w:rPr>
        <w:t xml:space="preserve"> </w:t>
      </w:r>
      <w:r>
        <w:rPr>
          <w:sz w:val="21"/>
        </w:rPr>
        <w:t>basis;</w:t>
      </w:r>
    </w:p>
    <w:p w:rsidR="00587E08" w:rsidRDefault="00587E08">
      <w:pPr>
        <w:pStyle w:val="BodyText"/>
        <w:spacing w:before="4"/>
        <w:rPr>
          <w:sz w:val="22"/>
        </w:rPr>
      </w:pPr>
    </w:p>
    <w:p w:rsidR="00587E08" w:rsidRDefault="00194A5F">
      <w:pPr>
        <w:pStyle w:val="ListParagraph"/>
        <w:numPr>
          <w:ilvl w:val="0"/>
          <w:numId w:val="13"/>
        </w:numPr>
        <w:tabs>
          <w:tab w:val="left" w:pos="700"/>
          <w:tab w:val="left" w:pos="701"/>
          <w:tab w:val="left" w:pos="1026"/>
          <w:tab w:val="left" w:pos="1532"/>
          <w:tab w:val="left" w:pos="1747"/>
          <w:tab w:val="left" w:pos="2116"/>
          <w:tab w:val="left" w:pos="2348"/>
          <w:tab w:val="left" w:pos="2767"/>
          <w:tab w:val="left" w:pos="3039"/>
          <w:tab w:val="left" w:pos="3335"/>
          <w:tab w:val="left" w:pos="3463"/>
          <w:tab w:val="left" w:pos="3727"/>
          <w:tab w:val="left" w:pos="4207"/>
          <w:tab w:val="left" w:pos="4965"/>
          <w:tab w:val="left" w:pos="5390"/>
          <w:tab w:val="left" w:pos="5474"/>
          <w:tab w:val="left" w:pos="5968"/>
          <w:tab w:val="left" w:pos="6354"/>
          <w:tab w:val="left" w:pos="6916"/>
          <w:tab w:val="left" w:pos="7222"/>
          <w:tab w:val="left" w:pos="7482"/>
          <w:tab w:val="left" w:pos="7871"/>
          <w:tab w:val="left" w:pos="8118"/>
          <w:tab w:val="left" w:pos="8439"/>
          <w:tab w:val="left" w:pos="8627"/>
        </w:tabs>
        <w:spacing w:line="283" w:lineRule="auto"/>
        <w:ind w:right="162"/>
        <w:jc w:val="left"/>
        <w:rPr>
          <w:sz w:val="21"/>
        </w:rPr>
      </w:pPr>
      <w:r>
        <w:rPr>
          <w:sz w:val="21"/>
        </w:rPr>
        <w:t xml:space="preserve">Prior  to  the  issuance  of  a  grading  permit,  the   developer   shall   secure agreements with  the  Soboba  Band  of  Luiseño  Indians  for </w:t>
      </w:r>
      <w:r>
        <w:rPr>
          <w:spacing w:val="27"/>
          <w:sz w:val="21"/>
        </w:rPr>
        <w:t xml:space="preserve"> </w:t>
      </w:r>
      <w:r>
        <w:rPr>
          <w:sz w:val="21"/>
        </w:rPr>
        <w:t xml:space="preserve">tribal </w:t>
      </w:r>
      <w:r>
        <w:rPr>
          <w:spacing w:val="3"/>
          <w:sz w:val="21"/>
        </w:rPr>
        <w:t xml:space="preserve"> </w:t>
      </w:r>
      <w:r>
        <w:rPr>
          <w:sz w:val="21"/>
        </w:rPr>
        <w:t>monitoring.</w:t>
      </w:r>
      <w:r>
        <w:rPr>
          <w:rFonts w:ascii="Times New Roman" w:hAnsi="Times New Roman"/>
          <w:sz w:val="21"/>
        </w:rPr>
        <w:tab/>
      </w:r>
      <w:r>
        <w:rPr>
          <w:sz w:val="21"/>
        </w:rPr>
        <w:t>The  developer</w:t>
      </w:r>
      <w:r>
        <w:rPr>
          <w:spacing w:val="20"/>
          <w:sz w:val="21"/>
        </w:rPr>
        <w:t xml:space="preserve"> </w:t>
      </w:r>
      <w:r>
        <w:rPr>
          <w:sz w:val="21"/>
        </w:rPr>
        <w:t>is</w:t>
      </w:r>
      <w:r>
        <w:rPr>
          <w:spacing w:val="11"/>
          <w:sz w:val="21"/>
        </w:rPr>
        <w:t xml:space="preserve"> </w:t>
      </w:r>
      <w:r>
        <w:rPr>
          <w:sz w:val="21"/>
        </w:rPr>
        <w:t>also</w:t>
      </w:r>
      <w:r>
        <w:rPr>
          <w:rFonts w:ascii="Times New Roman" w:hAnsi="Times New Roman"/>
          <w:spacing w:val="-1"/>
          <w:w w:val="102"/>
          <w:sz w:val="21"/>
        </w:rPr>
        <w:t xml:space="preserve"> </w:t>
      </w:r>
      <w:r>
        <w:rPr>
          <w:sz w:val="21"/>
        </w:rPr>
        <w:t>required to provide a minimum of 30 days advance  notice  to  the  tribes  of  all mass  grading  and  trenching  activities.  The   Native   American   Tribal   Representatives shall have the  authority  to  temporarily  halt  and  redirect  earth  moving  activities  in  the affected  area  in  the  event  that  suspected  archaeological  resources  are unearthed .      If</w:t>
      </w:r>
      <w:r>
        <w:rPr>
          <w:rFonts w:ascii="Times New Roman" w:hAnsi="Times New Roman"/>
          <w:sz w:val="21"/>
        </w:rPr>
        <w:tab/>
      </w:r>
      <w:r>
        <w:rPr>
          <w:sz w:val="21"/>
        </w:rPr>
        <w:t>the</w:t>
      </w:r>
      <w:r>
        <w:rPr>
          <w:rFonts w:ascii="Times New Roman" w:hAnsi="Times New Roman"/>
          <w:sz w:val="21"/>
        </w:rPr>
        <w:tab/>
      </w:r>
      <w:r>
        <w:rPr>
          <w:sz w:val="21"/>
        </w:rPr>
        <w:t>Native</w:t>
      </w:r>
      <w:r>
        <w:rPr>
          <w:rFonts w:ascii="Times New Roman" w:hAnsi="Times New Roman"/>
          <w:sz w:val="21"/>
        </w:rPr>
        <w:tab/>
      </w:r>
      <w:r>
        <w:rPr>
          <w:sz w:val="21"/>
        </w:rPr>
        <w:t>American</w:t>
      </w:r>
      <w:r>
        <w:rPr>
          <w:rFonts w:ascii="Times New Roman" w:hAnsi="Times New Roman"/>
          <w:sz w:val="21"/>
        </w:rPr>
        <w:tab/>
      </w:r>
      <w:r>
        <w:rPr>
          <w:rFonts w:ascii="Times New Roman" w:hAnsi="Times New Roman"/>
          <w:sz w:val="21"/>
        </w:rPr>
        <w:tab/>
      </w:r>
      <w:r>
        <w:rPr>
          <w:sz w:val="21"/>
        </w:rPr>
        <w:t>Tribal</w:t>
      </w:r>
      <w:r>
        <w:rPr>
          <w:rFonts w:ascii="Times New Roman" w:hAnsi="Times New Roman"/>
          <w:sz w:val="21"/>
        </w:rPr>
        <w:tab/>
      </w:r>
      <w:r>
        <w:rPr>
          <w:sz w:val="21"/>
        </w:rPr>
        <w:t>Representatives</w:t>
      </w:r>
      <w:r>
        <w:rPr>
          <w:rFonts w:ascii="Times New Roman" w:hAnsi="Times New Roman"/>
          <w:sz w:val="21"/>
        </w:rPr>
        <w:tab/>
      </w:r>
      <w:r>
        <w:rPr>
          <w:sz w:val="21"/>
        </w:rPr>
        <w:t>suspect</w:t>
      </w:r>
      <w:r>
        <w:rPr>
          <w:rFonts w:ascii="Times New Roman" w:hAnsi="Times New Roman"/>
          <w:sz w:val="21"/>
        </w:rPr>
        <w:tab/>
      </w:r>
      <w:r>
        <w:rPr>
          <w:sz w:val="21"/>
        </w:rPr>
        <w:t>that</w:t>
      </w:r>
      <w:r>
        <w:rPr>
          <w:rFonts w:ascii="Times New Roman" w:hAnsi="Times New Roman"/>
          <w:sz w:val="21"/>
        </w:rPr>
        <w:tab/>
      </w:r>
      <w:r>
        <w:rPr>
          <w:sz w:val="21"/>
        </w:rPr>
        <w:t>an</w:t>
      </w:r>
      <w:r>
        <w:rPr>
          <w:spacing w:val="24"/>
          <w:sz w:val="21"/>
        </w:rPr>
        <w:t xml:space="preserve"> </w:t>
      </w:r>
      <w:r>
        <w:rPr>
          <w:sz w:val="21"/>
        </w:rPr>
        <w:t>archaeological</w:t>
      </w:r>
      <w:r>
        <w:rPr>
          <w:rFonts w:ascii="Times New Roman" w:hAnsi="Times New Roman"/>
          <w:spacing w:val="-1"/>
          <w:w w:val="102"/>
          <w:sz w:val="21"/>
        </w:rPr>
        <w:t xml:space="preserve"> </w:t>
      </w:r>
      <w:r>
        <w:rPr>
          <w:sz w:val="21"/>
        </w:rPr>
        <w:t>resource</w:t>
      </w:r>
      <w:r>
        <w:rPr>
          <w:rFonts w:ascii="Times New Roman" w:hAnsi="Times New Roman"/>
          <w:sz w:val="21"/>
        </w:rPr>
        <w:tab/>
      </w:r>
      <w:r>
        <w:rPr>
          <w:rFonts w:ascii="Times New Roman" w:hAnsi="Times New Roman"/>
          <w:sz w:val="21"/>
        </w:rPr>
        <w:tab/>
      </w:r>
      <w:r>
        <w:rPr>
          <w:sz w:val="21"/>
        </w:rPr>
        <w:t>may</w:t>
      </w:r>
      <w:r>
        <w:rPr>
          <w:rFonts w:ascii="Times New Roman" w:hAnsi="Times New Roman"/>
          <w:sz w:val="21"/>
        </w:rPr>
        <w:tab/>
      </w:r>
      <w:r>
        <w:rPr>
          <w:sz w:val="21"/>
        </w:rPr>
        <w:t>have</w:t>
      </w:r>
      <w:r>
        <w:rPr>
          <w:rFonts w:ascii="Times New Roman" w:hAnsi="Times New Roman"/>
          <w:sz w:val="21"/>
        </w:rPr>
        <w:tab/>
      </w:r>
      <w:r>
        <w:rPr>
          <w:sz w:val="21"/>
        </w:rPr>
        <w:t>been</w:t>
      </w:r>
      <w:r>
        <w:rPr>
          <w:rFonts w:ascii="Times New Roman" w:hAnsi="Times New Roman"/>
          <w:sz w:val="21"/>
        </w:rPr>
        <w:tab/>
      </w:r>
      <w:r>
        <w:rPr>
          <w:sz w:val="21"/>
        </w:rPr>
        <w:t>unearthed,</w:t>
      </w:r>
      <w:r>
        <w:rPr>
          <w:rFonts w:ascii="Times New Roman" w:hAnsi="Times New Roman"/>
          <w:sz w:val="21"/>
        </w:rPr>
        <w:tab/>
      </w:r>
      <w:r>
        <w:rPr>
          <w:sz w:val="21"/>
        </w:rPr>
        <w:t>the</w:t>
      </w:r>
      <w:r>
        <w:rPr>
          <w:rFonts w:ascii="Times New Roman" w:hAnsi="Times New Roman"/>
          <w:sz w:val="21"/>
        </w:rPr>
        <w:tab/>
      </w:r>
      <w:r>
        <w:rPr>
          <w:rFonts w:ascii="Times New Roman" w:hAnsi="Times New Roman"/>
          <w:sz w:val="21"/>
        </w:rPr>
        <w:tab/>
      </w:r>
      <w:r>
        <w:rPr>
          <w:sz w:val="21"/>
        </w:rPr>
        <w:t>Project</w:t>
      </w:r>
      <w:r>
        <w:rPr>
          <w:rFonts w:ascii="Times New Roman" w:hAnsi="Times New Roman"/>
          <w:sz w:val="21"/>
        </w:rPr>
        <w:tab/>
      </w:r>
      <w:r>
        <w:rPr>
          <w:sz w:val="21"/>
        </w:rPr>
        <w:t>Archaeologist</w:t>
      </w:r>
      <w:r>
        <w:rPr>
          <w:spacing w:val="34"/>
          <w:sz w:val="21"/>
        </w:rPr>
        <w:t xml:space="preserve"> </w:t>
      </w:r>
      <w:r>
        <w:rPr>
          <w:sz w:val="21"/>
        </w:rPr>
        <w:t>or</w:t>
      </w:r>
      <w:r>
        <w:rPr>
          <w:rFonts w:ascii="Times New Roman" w:hAnsi="Times New Roman"/>
          <w:sz w:val="21"/>
        </w:rPr>
        <w:tab/>
      </w:r>
      <w:r>
        <w:rPr>
          <w:sz w:val="21"/>
        </w:rPr>
        <w:t>the</w:t>
      </w:r>
      <w:r>
        <w:rPr>
          <w:rFonts w:ascii="Times New Roman" w:hAnsi="Times New Roman"/>
          <w:sz w:val="21"/>
        </w:rPr>
        <w:tab/>
      </w:r>
      <w:r>
        <w:rPr>
          <w:rFonts w:ascii="Times New Roman" w:hAnsi="Times New Roman"/>
          <w:sz w:val="21"/>
        </w:rPr>
        <w:tab/>
      </w:r>
      <w:r>
        <w:rPr>
          <w:sz w:val="21"/>
        </w:rPr>
        <w:t>Tribal Representatives  shall  immediately  redirect  grading  operations  in  a 100-foot  radius around the find to allow identification and evaluation of the suspected resource. In consultation</w:t>
      </w:r>
      <w:r>
        <w:rPr>
          <w:rFonts w:ascii="Times New Roman" w:hAnsi="Times New Roman"/>
          <w:sz w:val="21"/>
        </w:rPr>
        <w:tab/>
      </w:r>
      <w:r>
        <w:rPr>
          <w:sz w:val="21"/>
        </w:rPr>
        <w:t>with</w:t>
      </w:r>
      <w:r>
        <w:rPr>
          <w:rFonts w:ascii="Times New Roman" w:hAnsi="Times New Roman"/>
          <w:sz w:val="21"/>
        </w:rPr>
        <w:tab/>
      </w:r>
      <w:r>
        <w:rPr>
          <w:sz w:val="21"/>
        </w:rPr>
        <w:t>the</w:t>
      </w:r>
      <w:r>
        <w:rPr>
          <w:rFonts w:ascii="Times New Roman" w:hAnsi="Times New Roman"/>
          <w:sz w:val="21"/>
        </w:rPr>
        <w:tab/>
      </w:r>
      <w:r>
        <w:rPr>
          <w:sz w:val="21"/>
        </w:rPr>
        <w:t>Native</w:t>
      </w:r>
      <w:r>
        <w:rPr>
          <w:rFonts w:ascii="Times New Roman" w:hAnsi="Times New Roman"/>
          <w:sz w:val="21"/>
        </w:rPr>
        <w:tab/>
      </w:r>
      <w:r>
        <w:rPr>
          <w:sz w:val="21"/>
        </w:rPr>
        <w:t>American</w:t>
      </w:r>
      <w:r>
        <w:rPr>
          <w:rFonts w:ascii="Times New Roman" w:hAnsi="Times New Roman"/>
          <w:sz w:val="21"/>
        </w:rPr>
        <w:tab/>
      </w:r>
      <w:r>
        <w:rPr>
          <w:sz w:val="21"/>
        </w:rPr>
        <w:t>Tribal</w:t>
      </w:r>
      <w:r>
        <w:rPr>
          <w:spacing w:val="34"/>
          <w:sz w:val="21"/>
        </w:rPr>
        <w:t xml:space="preserve"> </w:t>
      </w:r>
      <w:r>
        <w:rPr>
          <w:sz w:val="21"/>
        </w:rPr>
        <w:t>Representatives,</w:t>
      </w:r>
      <w:r>
        <w:rPr>
          <w:rFonts w:ascii="Times New Roman" w:hAnsi="Times New Roman"/>
          <w:sz w:val="21"/>
        </w:rPr>
        <w:tab/>
      </w:r>
      <w:r>
        <w:rPr>
          <w:sz w:val="21"/>
        </w:rPr>
        <w:t>the</w:t>
      </w:r>
      <w:r>
        <w:rPr>
          <w:rFonts w:ascii="Times New Roman" w:hAnsi="Times New Roman"/>
          <w:sz w:val="21"/>
        </w:rPr>
        <w:tab/>
      </w:r>
      <w:r>
        <w:rPr>
          <w:sz w:val="21"/>
        </w:rPr>
        <w:t>Project Archaeologist shall evaluate the suspected resource and make a determination of significance   pursuant   to   California   Public   Resources Code   Section</w:t>
      </w:r>
      <w:r>
        <w:rPr>
          <w:spacing w:val="27"/>
          <w:sz w:val="21"/>
        </w:rPr>
        <w:t xml:space="preserve"> </w:t>
      </w:r>
      <w:r>
        <w:rPr>
          <w:sz w:val="21"/>
        </w:rPr>
        <w:t>21083.2.</w:t>
      </w:r>
    </w:p>
    <w:p w:rsidR="00587E08" w:rsidRDefault="00587E08">
      <w:pPr>
        <w:pStyle w:val="BodyText"/>
        <w:spacing w:before="10"/>
        <w:rPr>
          <w:sz w:val="20"/>
        </w:rPr>
      </w:pPr>
    </w:p>
    <w:p w:rsidR="00587E08" w:rsidRDefault="00194A5F">
      <w:pPr>
        <w:pStyle w:val="ListParagraph"/>
        <w:numPr>
          <w:ilvl w:val="0"/>
          <w:numId w:val="13"/>
        </w:numPr>
        <w:tabs>
          <w:tab w:val="left" w:pos="700"/>
          <w:tab w:val="left" w:pos="701"/>
        </w:tabs>
        <w:spacing w:before="1"/>
        <w:jc w:val="left"/>
        <w:rPr>
          <w:sz w:val="21"/>
        </w:rPr>
      </w:pPr>
      <w:r>
        <w:rPr>
          <w:sz w:val="21"/>
        </w:rPr>
        <w:t xml:space="preserve">The City shall verify that the following note is included on the Grading  </w:t>
      </w:r>
      <w:r>
        <w:rPr>
          <w:spacing w:val="29"/>
          <w:sz w:val="21"/>
        </w:rPr>
        <w:t xml:space="preserve"> </w:t>
      </w:r>
      <w:r>
        <w:rPr>
          <w:sz w:val="21"/>
        </w:rPr>
        <w:t>Plan:</w:t>
      </w:r>
    </w:p>
    <w:p w:rsidR="00587E08" w:rsidRDefault="00587E08">
      <w:pPr>
        <w:pStyle w:val="BodyText"/>
        <w:spacing w:before="6"/>
        <w:rPr>
          <w:sz w:val="28"/>
        </w:rPr>
      </w:pPr>
    </w:p>
    <w:p w:rsidR="00587E08" w:rsidRDefault="00194A5F">
      <w:pPr>
        <w:pStyle w:val="BodyText"/>
        <w:spacing w:line="283" w:lineRule="auto"/>
        <w:ind w:left="700" w:right="139"/>
        <w:jc w:val="both"/>
      </w:pPr>
      <w:r>
        <w:t xml:space="preserve">“If any suspected archaeological resources are discovered during ground -disturbing activities  and  the  Project  Archaeologist  or  Native  American  Tribal  Representatives    are not present, the construction  supervisor  is  obligated  to  halt  work  in  a  100-foot  radius around the  find  and  call  the  Project  Archaeologist  and  the  Tribal  Representatives to the site to assess the significance of the  </w:t>
      </w:r>
      <w:r>
        <w:rPr>
          <w:spacing w:val="6"/>
        </w:rPr>
        <w:t xml:space="preserve"> </w:t>
      </w:r>
      <w:r>
        <w:t>find."</w:t>
      </w:r>
    </w:p>
    <w:p w:rsidR="00587E08" w:rsidRDefault="00587E08">
      <w:pPr>
        <w:pStyle w:val="BodyText"/>
        <w:spacing w:before="10"/>
        <w:rPr>
          <w:sz w:val="20"/>
        </w:rPr>
      </w:pPr>
    </w:p>
    <w:p w:rsidR="00587E08" w:rsidRDefault="00194A5F">
      <w:pPr>
        <w:pStyle w:val="BodyText"/>
        <w:ind w:left="113"/>
      </w:pPr>
      <w:r>
        <w:rPr>
          <w:u w:val="single"/>
        </w:rPr>
        <w:t>Prior to Grading Permit</w:t>
      </w:r>
    </w:p>
    <w:p w:rsidR="00587E08" w:rsidRDefault="00587E08">
      <w:pPr>
        <w:pStyle w:val="BodyText"/>
        <w:spacing w:before="7"/>
        <w:rPr>
          <w:sz w:val="12"/>
        </w:rPr>
      </w:pPr>
    </w:p>
    <w:p w:rsidR="00587E08" w:rsidRDefault="00194A5F">
      <w:pPr>
        <w:pStyle w:val="ListParagraph"/>
        <w:numPr>
          <w:ilvl w:val="0"/>
          <w:numId w:val="13"/>
        </w:numPr>
        <w:tabs>
          <w:tab w:val="left" w:pos="766"/>
          <w:tab w:val="left" w:pos="767"/>
        </w:tabs>
        <w:spacing w:before="97"/>
        <w:ind w:left="766"/>
        <w:jc w:val="left"/>
        <w:rPr>
          <w:sz w:val="21"/>
        </w:rPr>
      </w:pPr>
      <w:r>
        <w:rPr>
          <w:sz w:val="21"/>
        </w:rPr>
        <w:t>At  least  thirty  days  prior  to  issuance  of  any  grading  permit,  the  developer  shall</w:t>
      </w:r>
      <w:r>
        <w:rPr>
          <w:spacing w:val="-9"/>
          <w:sz w:val="21"/>
        </w:rPr>
        <w:t xml:space="preserve"> </w:t>
      </w:r>
      <w:r>
        <w:rPr>
          <w:sz w:val="21"/>
        </w:rPr>
        <w:t>retain</w:t>
      </w:r>
    </w:p>
    <w:p w:rsidR="00587E08" w:rsidRDefault="00587E08">
      <w:pPr>
        <w:pStyle w:val="BodyText"/>
        <w:spacing w:before="9"/>
        <w:rPr>
          <w:sz w:val="20"/>
        </w:rPr>
      </w:pPr>
    </w:p>
    <w:p w:rsidR="00587E08" w:rsidRDefault="00194A5F">
      <w:pPr>
        <w:pStyle w:val="BodyText"/>
        <w:spacing w:line="283" w:lineRule="auto"/>
        <w:ind w:left="739" w:right="124"/>
        <w:jc w:val="both"/>
      </w:pPr>
      <w:r>
        <w:t xml:space="preserve">a  qualified  archaeologist,  provide  a  letter  identifying  the  name  and  qualifications  of  the  archaeologist  to  the  Planning  Division  for  approval,  to  monitor  all  ground  disturbing activities in an effort to identify any unknown archaeological  </w:t>
      </w:r>
      <w:r>
        <w:rPr>
          <w:spacing w:val="5"/>
        </w:rPr>
        <w:t xml:space="preserve"> </w:t>
      </w:r>
      <w:r>
        <w:t>resources</w:t>
      </w:r>
    </w:p>
    <w:p w:rsidR="00587E08" w:rsidRDefault="00194A5F">
      <w:pPr>
        <w:pStyle w:val="BodyText"/>
        <w:spacing w:before="213"/>
        <w:ind w:left="4441" w:right="4356"/>
        <w:jc w:val="center"/>
      </w:pPr>
      <w:r>
        <w:t>4 of 31</w:t>
      </w:r>
    </w:p>
    <w:p w:rsidR="00587E08" w:rsidRDefault="00587E08">
      <w:pPr>
        <w:jc w:val="center"/>
        <w:sectPr w:rsidR="00587E08">
          <w:footerReference w:type="default" r:id="rId10"/>
          <w:pgSz w:w="12240" w:h="15840"/>
          <w:pgMar w:top="1560" w:right="1460" w:bottom="280" w:left="1300" w:header="755" w:footer="0"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line="283" w:lineRule="auto"/>
        <w:ind w:left="700" w:right="126"/>
        <w:jc w:val="both"/>
      </w:pPr>
      <w:r>
        <w:t>and  to  evaluate  and   recommend   appropriate   actions   for   any   archaeological deposits exposed by construction  activity.</w:t>
      </w:r>
    </w:p>
    <w:p w:rsidR="00587E08" w:rsidRDefault="00587E08">
      <w:pPr>
        <w:pStyle w:val="BodyText"/>
        <w:spacing w:before="9"/>
        <w:rPr>
          <w:sz w:val="24"/>
        </w:rPr>
      </w:pPr>
    </w:p>
    <w:p w:rsidR="00587E08" w:rsidRDefault="00194A5F">
      <w:pPr>
        <w:pStyle w:val="BodyText"/>
        <w:spacing w:before="1" w:line="283" w:lineRule="auto"/>
        <w:ind w:left="700" w:right="110"/>
        <w:jc w:val="both"/>
      </w:pPr>
      <w:r>
        <w:t>At least thirty days prior to issuance of a grading permit, the applicant shall  provide  evidence that contact has been established with  the  appropriate  Native  American  Tribe(s), providing notification of grading, excavation and  the  proposed  monitoring  program and to coordinate with the City and Tribe(s) to develop a cultural resources treatment  and  monitoring  agreement.  The  agreement  shall  address  treatment  of   known cultural resources, the designation, responsibilities and participation of Tribal  monitors  during  grading,   excavation   and   ground   disturbing   activities;   project   grading  and  development  scheduling;  terms  of   compensation;   and   treatment   and final  disposition  of  any  cultural  resources,  sacred  sites,  and  human  remains  discovered on the</w:t>
      </w:r>
      <w:r>
        <w:rPr>
          <w:spacing w:val="39"/>
        </w:rPr>
        <w:t xml:space="preserve"> </w:t>
      </w:r>
      <w:r>
        <w:t>site.</w:t>
      </w:r>
    </w:p>
    <w:p w:rsidR="00587E08" w:rsidRDefault="00587E08">
      <w:pPr>
        <w:pStyle w:val="BodyText"/>
        <w:spacing w:before="10"/>
        <w:rPr>
          <w:sz w:val="24"/>
        </w:rPr>
      </w:pPr>
    </w:p>
    <w:p w:rsidR="00587E08" w:rsidRDefault="00194A5F">
      <w:pPr>
        <w:pStyle w:val="BodyText"/>
        <w:spacing w:line="283" w:lineRule="auto"/>
        <w:ind w:left="700" w:right="104"/>
        <w:jc w:val="both"/>
      </w:pPr>
      <w:r>
        <w:t>A report documenting the proposed  methodology  for  grading  monitoring  shall  be submitted to and approved by the Planning Division prior to  issuance  of  any  grading permit.  The  monitoring  archaeologist  shall  be  empowered  to  stop  and  redirect   grading in the vicinity of  an  exposed  archaeological  deposit  until  that  deposit  can  be fully evaluated. The archaeologist shall consult with affected Tribe (s) to evaluate any archaeological resources discovered on  the  project  site.  Tribal  monitors  shall  be  allowed  to  monitor  all  grading,  excavation  and  groundbreaking  activities,  and  shall  also have authority to  stop  and  redirect  grading  activities  in  consultation  with  the  project</w:t>
      </w:r>
      <w:r>
        <w:rPr>
          <w:spacing w:val="27"/>
        </w:rPr>
        <w:t xml:space="preserve"> </w:t>
      </w:r>
      <w:r>
        <w:t>archaeologist.</w:t>
      </w:r>
    </w:p>
    <w:p w:rsidR="00587E08" w:rsidRDefault="00587E08">
      <w:pPr>
        <w:pStyle w:val="BodyText"/>
        <w:spacing w:before="9"/>
        <w:rPr>
          <w:sz w:val="24"/>
        </w:rPr>
      </w:pPr>
    </w:p>
    <w:p w:rsidR="00587E08" w:rsidRDefault="00194A5F">
      <w:pPr>
        <w:pStyle w:val="BodyText"/>
        <w:spacing w:before="1" w:line="283" w:lineRule="auto"/>
        <w:ind w:left="700" w:right="98"/>
        <w:jc w:val="both"/>
      </w:pPr>
      <w:r>
        <w:t xml:space="preserve">The property owner shall relinquish ownership to the Tribe (s) of all  Native  American  cultural  resources,  including  sacred  items,  burial  goods  and  all   archaeological   artifacts that are found on the  project  site  for  proper  treatment  and  disposition.  All  sacred sites, should they be encountered with the project site, shall be avoided and preserved as the preferred </w:t>
      </w:r>
      <w:r>
        <w:rPr>
          <w:spacing w:val="6"/>
        </w:rPr>
        <w:t xml:space="preserve"> </w:t>
      </w:r>
      <w:r>
        <w:t>mitigation.</w:t>
      </w:r>
    </w:p>
    <w:p w:rsidR="00587E08" w:rsidRDefault="00587E08">
      <w:pPr>
        <w:pStyle w:val="BodyText"/>
        <w:spacing w:before="10"/>
        <w:rPr>
          <w:sz w:val="24"/>
        </w:rPr>
      </w:pPr>
    </w:p>
    <w:p w:rsidR="00587E08" w:rsidRDefault="00194A5F">
      <w:pPr>
        <w:pStyle w:val="BodyText"/>
        <w:spacing w:line="283" w:lineRule="auto"/>
        <w:ind w:left="700" w:right="98"/>
        <w:jc w:val="both"/>
      </w:pPr>
      <w:r>
        <w:t xml:space="preserve">If  any  inadvertent  discoveries  of  subsurface  archaeological  or   cultural   resources  occur during  grading,  the  applicant,  project  archaeologist,  and  Tribe (s)  shall  assess  the significance of such resources and shall  meet  and  confer  regarding  mitigation  of  such  resources.  Avoidance  is  the  preferred  method   of   preservation   of   archaeological  resources.  If   the   applicant,   project   archaeologist   and   Tribe (s)   cannot  agree  on  the  significance  or  mitigation  for  such  resources,  the  issue (s)  will   be  presented  to  the  Planning  Official  with  adequate  documentation.   The   Official   shall  make  a  determination  based  on  the  provisions  of  CEQA  and  consideration  of  the religious beliefs, customs and practices of the </w:t>
      </w:r>
      <w:r>
        <w:rPr>
          <w:spacing w:val="51"/>
        </w:rPr>
        <w:t xml:space="preserve"> </w:t>
      </w:r>
      <w:r>
        <w:t>Tribe(s).</w:t>
      </w:r>
    </w:p>
    <w:p w:rsidR="00587E08" w:rsidRDefault="00587E08">
      <w:pPr>
        <w:pStyle w:val="BodyText"/>
        <w:spacing w:before="10"/>
        <w:rPr>
          <w:sz w:val="20"/>
        </w:rPr>
      </w:pPr>
    </w:p>
    <w:p w:rsidR="00587E08" w:rsidRDefault="00194A5F">
      <w:pPr>
        <w:pStyle w:val="ListParagraph"/>
        <w:numPr>
          <w:ilvl w:val="0"/>
          <w:numId w:val="13"/>
        </w:numPr>
        <w:tabs>
          <w:tab w:val="left" w:pos="699"/>
          <w:tab w:val="left" w:pos="700"/>
        </w:tabs>
        <w:spacing w:before="1" w:line="283" w:lineRule="auto"/>
        <w:ind w:right="124"/>
        <w:jc w:val="left"/>
        <w:rPr>
          <w:sz w:val="21"/>
        </w:rPr>
      </w:pPr>
      <w:r>
        <w:rPr>
          <w:sz w:val="21"/>
        </w:rPr>
        <w:t xml:space="preserve">Prior to issuance  of  any  grading  permit,  all  Conditions  of  Approval,  Mitigation  Measures shall be printed on the grading </w:t>
      </w:r>
      <w:r>
        <w:rPr>
          <w:spacing w:val="25"/>
          <w:sz w:val="21"/>
        </w:rPr>
        <w:t xml:space="preserve"> </w:t>
      </w:r>
      <w:r>
        <w:rPr>
          <w:sz w:val="21"/>
        </w:rPr>
        <w:t>plans.</w:t>
      </w:r>
    </w:p>
    <w:p w:rsidR="00587E08" w:rsidRDefault="00587E08">
      <w:pPr>
        <w:pStyle w:val="BodyText"/>
      </w:pPr>
    </w:p>
    <w:p w:rsidR="00587E08" w:rsidRDefault="00194A5F">
      <w:pPr>
        <w:pStyle w:val="ListParagraph"/>
        <w:numPr>
          <w:ilvl w:val="0"/>
          <w:numId w:val="13"/>
        </w:numPr>
        <w:tabs>
          <w:tab w:val="left" w:pos="699"/>
          <w:tab w:val="left" w:pos="700"/>
        </w:tabs>
        <w:jc w:val="left"/>
        <w:rPr>
          <w:sz w:val="21"/>
        </w:rPr>
      </w:pPr>
      <w:r>
        <w:rPr>
          <w:sz w:val="21"/>
        </w:rPr>
        <w:t xml:space="preserve">Prior to the issuance of grading permits, decorative (e.g. colored/scored  </w:t>
      </w:r>
      <w:r>
        <w:rPr>
          <w:spacing w:val="30"/>
          <w:sz w:val="21"/>
        </w:rPr>
        <w:t xml:space="preserve"> </w:t>
      </w:r>
      <w:r>
        <w:rPr>
          <w:sz w:val="21"/>
        </w:rPr>
        <w:t>concrete</w:t>
      </w:r>
    </w:p>
    <w:p w:rsidR="00587E08" w:rsidRDefault="00587E08">
      <w:pPr>
        <w:rPr>
          <w:sz w:val="21"/>
        </w:rPr>
        <w:sectPr w:rsidR="00587E08">
          <w:footerReference w:type="default" r:id="rId11"/>
          <w:pgSz w:w="12240" w:h="15840"/>
          <w:pgMar w:top="1560" w:right="146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line="283" w:lineRule="auto"/>
        <w:ind w:left="699" w:right="107"/>
        <w:jc w:val="both"/>
      </w:pPr>
      <w:r>
        <w:t xml:space="preserve">or as approve by the Planning  Official)  pedestrian  pathways  across  circulation  aisles/paths shall be provided throughout the  development  to  connect  dwellings  with  open spaces and/or  recreational  uses  or  commercial/industrial  buildings  with  open  space  and/or  parking.  and/or  the  public  right-of-way.  The  pathways  shall  be  shown   on the precise grading plan.  (GP Objective 46.8, </w:t>
      </w:r>
      <w:r>
        <w:rPr>
          <w:spacing w:val="33"/>
        </w:rPr>
        <w:t xml:space="preserve"> </w:t>
      </w:r>
      <w:r>
        <w:t>DG)</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117"/>
        <w:jc w:val="both"/>
        <w:rPr>
          <w:sz w:val="21"/>
        </w:rPr>
      </w:pPr>
      <w:r>
        <w:rPr>
          <w:spacing w:val="19"/>
          <w:sz w:val="21"/>
        </w:rPr>
        <w:t xml:space="preserve">Prior </w:t>
      </w:r>
      <w:r>
        <w:rPr>
          <w:spacing w:val="12"/>
          <w:sz w:val="21"/>
        </w:rPr>
        <w:t xml:space="preserve">to </w:t>
      </w:r>
      <w:r>
        <w:rPr>
          <w:spacing w:val="21"/>
          <w:sz w:val="21"/>
        </w:rPr>
        <w:t xml:space="preserve">approval </w:t>
      </w:r>
      <w:r>
        <w:rPr>
          <w:spacing w:val="12"/>
          <w:sz w:val="21"/>
        </w:rPr>
        <w:t xml:space="preserve">of </w:t>
      </w:r>
      <w:r>
        <w:rPr>
          <w:spacing w:val="16"/>
          <w:sz w:val="21"/>
        </w:rPr>
        <w:t xml:space="preserve">any </w:t>
      </w:r>
      <w:r>
        <w:rPr>
          <w:spacing w:val="20"/>
          <w:sz w:val="21"/>
        </w:rPr>
        <w:t xml:space="preserve">grading </w:t>
      </w:r>
      <w:r>
        <w:rPr>
          <w:spacing w:val="22"/>
          <w:sz w:val="21"/>
        </w:rPr>
        <w:t xml:space="preserve">permits, </w:t>
      </w:r>
      <w:r>
        <w:rPr>
          <w:sz w:val="21"/>
        </w:rPr>
        <w:t xml:space="preserve">f </w:t>
      </w:r>
      <w:proofErr w:type="spellStart"/>
      <w:r>
        <w:rPr>
          <w:spacing w:val="19"/>
          <w:sz w:val="21"/>
        </w:rPr>
        <w:t>inal</w:t>
      </w:r>
      <w:proofErr w:type="spellEnd"/>
      <w:r>
        <w:rPr>
          <w:spacing w:val="19"/>
          <w:sz w:val="21"/>
        </w:rPr>
        <w:t xml:space="preserve"> </w:t>
      </w:r>
      <w:r>
        <w:rPr>
          <w:spacing w:val="21"/>
          <w:sz w:val="21"/>
        </w:rPr>
        <w:t xml:space="preserve">median </w:t>
      </w:r>
      <w:r>
        <w:rPr>
          <w:sz w:val="21"/>
        </w:rPr>
        <w:t>enhancement/landscape/irrigation  plans  shall  be  submitted  to  the  Planning  Division  and Public Works Department - Special Districts for  review  and  approval  by  each  division.    (GP  -  Circulation  Master  Plan)  Timing  of  installation  shall  be  determined    by PW-Special</w:t>
      </w:r>
      <w:r>
        <w:rPr>
          <w:spacing w:val="41"/>
          <w:sz w:val="21"/>
        </w:rPr>
        <w:t xml:space="preserve"> </w:t>
      </w:r>
      <w:r>
        <w:rPr>
          <w:sz w:val="21"/>
        </w:rPr>
        <w:t>Districts.</w:t>
      </w:r>
    </w:p>
    <w:p w:rsidR="00587E08" w:rsidRDefault="00587E08">
      <w:pPr>
        <w:pStyle w:val="BodyText"/>
      </w:pPr>
    </w:p>
    <w:p w:rsidR="00587E08" w:rsidRDefault="00194A5F">
      <w:pPr>
        <w:pStyle w:val="ListParagraph"/>
        <w:numPr>
          <w:ilvl w:val="0"/>
          <w:numId w:val="13"/>
        </w:numPr>
        <w:tabs>
          <w:tab w:val="left" w:pos="700"/>
        </w:tabs>
        <w:spacing w:line="283" w:lineRule="auto"/>
        <w:ind w:right="106"/>
        <w:jc w:val="both"/>
        <w:rPr>
          <w:sz w:val="21"/>
        </w:rPr>
      </w:pPr>
      <w:r>
        <w:rPr>
          <w:sz w:val="21"/>
        </w:rPr>
        <w:t xml:space="preserve">Prior to approval  of  any  grading  permits,  landscape  and  irrigation  plans  for  areas  within  the  State  Highway  60 right-of-way  adjacent  to  the  project  site  shall  be   designed  consistent  with  the  State  Highway  60 Corridor  Design  Manual,  and   submitted to and approved by the Planning Division.  (MC  </w:t>
      </w:r>
      <w:r>
        <w:rPr>
          <w:spacing w:val="4"/>
          <w:sz w:val="21"/>
        </w:rPr>
        <w:t xml:space="preserve"> </w:t>
      </w:r>
      <w:r>
        <w:rPr>
          <w:sz w:val="21"/>
        </w:rPr>
        <w:t>9.14.100)</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00"/>
        <w:jc w:val="both"/>
        <w:rPr>
          <w:sz w:val="21"/>
        </w:rPr>
      </w:pPr>
      <w:r>
        <w:rPr>
          <w:sz w:val="21"/>
        </w:rPr>
        <w:t xml:space="preserve">Prior to approval of any  grading  plan,  local  and  master-planned  multi-use  trail  easements shall  be  shown  on  the  rough  and  precise  grading  plans  in  accordance  with the City's Master Trail </w:t>
      </w:r>
      <w:r>
        <w:rPr>
          <w:spacing w:val="2"/>
          <w:sz w:val="21"/>
        </w:rPr>
        <w:t xml:space="preserve"> </w:t>
      </w:r>
      <w:r>
        <w:rPr>
          <w:sz w:val="21"/>
        </w:rPr>
        <w:t>Plan.</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11"/>
        <w:jc w:val="both"/>
        <w:rPr>
          <w:sz w:val="21"/>
        </w:rPr>
      </w:pPr>
      <w:r>
        <w:rPr>
          <w:sz w:val="21"/>
        </w:rPr>
        <w:t xml:space="preserve">Prior to issuance of  any  grading  permits,  mitigation  measures  contained  in  the  Mitigation Monitoring Program approved with this project  shall  be  implemented  as  provided  therein.   A  mitigation  monitoring  fee,  as  provided  by  City  ordinance,  shall   be paid  by  the  applicant  within  30 days  of  project  approval.  No  City  permit  or  approval shall be issued until such fee is paid. </w:t>
      </w:r>
      <w:r>
        <w:rPr>
          <w:spacing w:val="38"/>
          <w:sz w:val="21"/>
        </w:rPr>
        <w:t xml:space="preserve"> </w:t>
      </w:r>
      <w:r>
        <w:rPr>
          <w:sz w:val="21"/>
        </w:rPr>
        <w:t>(CEQA)</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98"/>
        <w:jc w:val="both"/>
        <w:rPr>
          <w:sz w:val="21"/>
        </w:rPr>
      </w:pPr>
      <w:r>
        <w:rPr>
          <w:sz w:val="21"/>
        </w:rPr>
        <w:t xml:space="preserve">Within  thirty  (30)  days  prior  to  any  grading  or  other  land  disturbance,  a pre-construction survey for Burrowing Owls shall be  conducted  pursuant  to  the  established guidelines of Multiple Species  Habitat  Conservation  Plan.  The pre-construction survey shall be submitted to the  Planning  Division  prior  to  any disturbance of the site and/or grading permit </w:t>
      </w:r>
      <w:r>
        <w:rPr>
          <w:spacing w:val="24"/>
          <w:sz w:val="21"/>
        </w:rPr>
        <w:t xml:space="preserve"> </w:t>
      </w:r>
      <w:r>
        <w:rPr>
          <w:sz w:val="21"/>
        </w:rPr>
        <w:t>issuance.</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98"/>
        <w:jc w:val="both"/>
        <w:rPr>
          <w:sz w:val="21"/>
        </w:rPr>
      </w:pPr>
      <w:r>
        <w:rPr>
          <w:sz w:val="21"/>
        </w:rPr>
        <w:t>Prior to approval  of  any  grading  permits,  the  applicant  shall  have  a  qualified  hazardous  materials  specialist  examine  the  site  to  determine  if  there  are  any  toxic     or hazardous materials on-site which might pose a threat to  human  health.  The  examination  shall  include  soil  tests  if  deemed  necessary  by  the  consultant.   A  copy   of the report,  including  recommended  remediation  or  other  clean -up  measures,  shall  be provided to the Planning Division and the Public  Works  Department  -  Land Development Division by the consultant  prior  to  any  grading  permits  being  issued .  (Ord,)</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29"/>
        <w:jc w:val="both"/>
        <w:rPr>
          <w:sz w:val="21"/>
        </w:rPr>
      </w:pPr>
      <w:r>
        <w:rPr>
          <w:sz w:val="21"/>
        </w:rPr>
        <w:t xml:space="preserve">Prior to approval of any grading permits, plans for any security gate system shall be submitted to and approved by to the Planning </w:t>
      </w:r>
      <w:r>
        <w:rPr>
          <w:spacing w:val="41"/>
          <w:sz w:val="21"/>
        </w:rPr>
        <w:t xml:space="preserve"> </w:t>
      </w:r>
      <w:r>
        <w:rPr>
          <w:sz w:val="21"/>
        </w:rPr>
        <w:t>Division.</w:t>
      </w:r>
    </w:p>
    <w:p w:rsidR="00587E08" w:rsidRDefault="00587E08">
      <w:pPr>
        <w:spacing w:line="283" w:lineRule="auto"/>
        <w:jc w:val="both"/>
        <w:rPr>
          <w:sz w:val="21"/>
        </w:rPr>
        <w:sectPr w:rsidR="00587E08">
          <w:footerReference w:type="default" r:id="rId12"/>
          <w:pgSz w:w="12240" w:h="15840"/>
          <w:pgMar w:top="1560" w:right="146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ListParagraph"/>
        <w:numPr>
          <w:ilvl w:val="0"/>
          <w:numId w:val="13"/>
        </w:numPr>
        <w:tabs>
          <w:tab w:val="left" w:pos="700"/>
        </w:tabs>
        <w:spacing w:before="98" w:line="283" w:lineRule="auto"/>
        <w:ind w:right="100"/>
        <w:jc w:val="both"/>
        <w:rPr>
          <w:sz w:val="21"/>
        </w:rPr>
      </w:pPr>
      <w:r>
        <w:rPr>
          <w:sz w:val="21"/>
        </w:rPr>
        <w:t>Prior to the issuance of grading permits, the site plan and grading plans shall show decorative  hardscape  (e.g.  colored  concrete,  stamped  concrete,  pavers  or  as  approved by  the  Planning  Official)  consistent  and  compatible  with  the  design,  color  and  materials  of  the  proposed   development   for   all   driveway   ingress /egress locations  of  the  project.  [apply  to  commercial  and  multi-family  project,  and  major   entry driveways for</w:t>
      </w:r>
      <w:r>
        <w:rPr>
          <w:spacing w:val="41"/>
          <w:sz w:val="21"/>
        </w:rPr>
        <w:t xml:space="preserve"> </w:t>
      </w:r>
      <w:r>
        <w:rPr>
          <w:sz w:val="21"/>
        </w:rPr>
        <w:t>industrial]</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103"/>
        <w:jc w:val="both"/>
        <w:rPr>
          <w:sz w:val="21"/>
        </w:rPr>
      </w:pPr>
      <w:r>
        <w:rPr>
          <w:sz w:val="21"/>
        </w:rPr>
        <w:t xml:space="preserve">Prior to issuance  of  grading  permits,  the  developer  shall  submit  wall /fence  plans  to  the Planning Division for review and approval  as </w:t>
      </w:r>
      <w:r>
        <w:rPr>
          <w:spacing w:val="48"/>
          <w:sz w:val="21"/>
        </w:rPr>
        <w:t xml:space="preserve"> </w:t>
      </w:r>
      <w:r>
        <w:rPr>
          <w:sz w:val="21"/>
        </w:rPr>
        <w:t>follows:</w:t>
      </w:r>
    </w:p>
    <w:p w:rsidR="00587E08" w:rsidRDefault="00587E08">
      <w:pPr>
        <w:pStyle w:val="BodyText"/>
        <w:spacing w:before="10"/>
        <w:rPr>
          <w:sz w:val="24"/>
        </w:rPr>
      </w:pPr>
    </w:p>
    <w:p w:rsidR="00587E08" w:rsidRDefault="00194A5F">
      <w:pPr>
        <w:pStyle w:val="BodyText"/>
        <w:spacing w:line="283" w:lineRule="auto"/>
        <w:ind w:left="700" w:right="127"/>
        <w:jc w:val="both"/>
      </w:pPr>
      <w:r>
        <w:t>A. 3-foot high decorative wall, solid hedge  or  berm  shall  be  placed  in  any  setback  areas between a public right of way and a parking lot for   screening.</w:t>
      </w:r>
    </w:p>
    <w:p w:rsidR="00587E08" w:rsidRDefault="00587E08">
      <w:pPr>
        <w:pStyle w:val="BodyText"/>
        <w:spacing w:before="9"/>
        <w:rPr>
          <w:sz w:val="24"/>
        </w:rPr>
      </w:pPr>
    </w:p>
    <w:p w:rsidR="00587E08" w:rsidRDefault="00194A5F">
      <w:pPr>
        <w:pStyle w:val="BodyText"/>
        <w:spacing w:before="1" w:line="283" w:lineRule="auto"/>
        <w:ind w:left="700" w:right="124"/>
        <w:jc w:val="both"/>
      </w:pPr>
      <w:r>
        <w:t>B.. Any proposed retaining walls  shall  also  be  decorative  in  nature,  while  the combination of retaining and other  walls  on  top  shall  not  exceed  the  height  requirement.</w:t>
      </w:r>
    </w:p>
    <w:p w:rsidR="00587E08" w:rsidRDefault="00587E08">
      <w:pPr>
        <w:pStyle w:val="BodyText"/>
        <w:spacing w:before="10"/>
        <w:rPr>
          <w:sz w:val="24"/>
        </w:rPr>
      </w:pPr>
    </w:p>
    <w:p w:rsidR="00587E08" w:rsidRDefault="00194A5F">
      <w:pPr>
        <w:pStyle w:val="ListParagraph"/>
        <w:numPr>
          <w:ilvl w:val="0"/>
          <w:numId w:val="11"/>
        </w:numPr>
        <w:tabs>
          <w:tab w:val="left" w:pos="1201"/>
        </w:tabs>
        <w:spacing w:line="283" w:lineRule="auto"/>
        <w:ind w:right="108" w:firstLine="0"/>
        <w:jc w:val="both"/>
        <w:rPr>
          <w:sz w:val="21"/>
        </w:rPr>
      </w:pPr>
      <w:r>
        <w:rPr>
          <w:sz w:val="21"/>
        </w:rPr>
        <w:t>Proposed screening  walls  for  truck  loading  areas  and  required  loading  docks  shall  also  include  decorative     walls  with  decorative  treatments  and  dimensions,  with  a height up to fourteen (14)  feet  to  fully  screen  trucks  (industrial  and  some  situations with commercial</w:t>
      </w:r>
      <w:r>
        <w:rPr>
          <w:spacing w:val="41"/>
          <w:sz w:val="21"/>
        </w:rPr>
        <w:t xml:space="preserve"> </w:t>
      </w:r>
      <w:r>
        <w:rPr>
          <w:sz w:val="21"/>
        </w:rPr>
        <w:t>uses).</w:t>
      </w:r>
    </w:p>
    <w:p w:rsidR="00587E08" w:rsidRDefault="00587E08">
      <w:pPr>
        <w:pStyle w:val="BodyText"/>
        <w:spacing w:before="9"/>
        <w:rPr>
          <w:sz w:val="24"/>
        </w:rPr>
      </w:pPr>
    </w:p>
    <w:p w:rsidR="00587E08" w:rsidRDefault="00194A5F">
      <w:pPr>
        <w:pStyle w:val="ListParagraph"/>
        <w:numPr>
          <w:ilvl w:val="0"/>
          <w:numId w:val="11"/>
        </w:numPr>
        <w:tabs>
          <w:tab w:val="left" w:pos="1135"/>
        </w:tabs>
        <w:spacing w:before="1" w:line="283" w:lineRule="auto"/>
        <w:ind w:right="102" w:firstLine="0"/>
        <w:jc w:val="both"/>
        <w:rPr>
          <w:sz w:val="21"/>
        </w:rPr>
      </w:pPr>
      <w:r>
        <w:rPr>
          <w:sz w:val="21"/>
        </w:rPr>
        <w:t>The height, placement and design will be based on a site  specific  review  of  the project. All walls are subject to the approval  of  the  Planning  Official.  (DC  9.08.070)  [select those that</w:t>
      </w:r>
      <w:r>
        <w:rPr>
          <w:spacing w:val="43"/>
          <w:sz w:val="21"/>
        </w:rPr>
        <w:t xml:space="preserve"> </w:t>
      </w:r>
      <w:r>
        <w:rPr>
          <w:sz w:val="21"/>
        </w:rPr>
        <w:t>apply]</w:t>
      </w:r>
    </w:p>
    <w:p w:rsidR="00587E08" w:rsidRDefault="00587E08">
      <w:pPr>
        <w:pStyle w:val="BodyText"/>
      </w:pPr>
    </w:p>
    <w:p w:rsidR="00587E08" w:rsidRDefault="00194A5F">
      <w:pPr>
        <w:pStyle w:val="ListParagraph"/>
        <w:numPr>
          <w:ilvl w:val="0"/>
          <w:numId w:val="13"/>
        </w:numPr>
        <w:tabs>
          <w:tab w:val="left" w:pos="700"/>
        </w:tabs>
        <w:spacing w:line="283" w:lineRule="auto"/>
        <w:ind w:right="98"/>
        <w:jc w:val="both"/>
        <w:rPr>
          <w:sz w:val="21"/>
        </w:rPr>
      </w:pPr>
      <w:r>
        <w:rPr>
          <w:sz w:val="21"/>
        </w:rPr>
        <w:t xml:space="preserve">Prior to  the  issuance  of  grading  permits,  a  temporary  project  identification  sign  shall  be erected on the  site  in  a  secure  and  visible  manner.  The  sign  shall  be  conspicuously posted at the site and  remain  in  place  until  occupancy  of  the  project .  The sign shall include the </w:t>
      </w:r>
      <w:r>
        <w:rPr>
          <w:spacing w:val="13"/>
          <w:sz w:val="21"/>
        </w:rPr>
        <w:t xml:space="preserve"> </w:t>
      </w:r>
      <w:r>
        <w:rPr>
          <w:sz w:val="21"/>
        </w:rPr>
        <w:t>following:</w:t>
      </w:r>
    </w:p>
    <w:p w:rsidR="00587E08" w:rsidRDefault="00587E08">
      <w:pPr>
        <w:pStyle w:val="BodyText"/>
        <w:spacing w:before="10"/>
        <w:rPr>
          <w:sz w:val="24"/>
        </w:rPr>
      </w:pPr>
    </w:p>
    <w:p w:rsidR="00587E08" w:rsidRDefault="00194A5F">
      <w:pPr>
        <w:pStyle w:val="ListParagraph"/>
        <w:numPr>
          <w:ilvl w:val="0"/>
          <w:numId w:val="10"/>
        </w:numPr>
        <w:tabs>
          <w:tab w:val="left" w:pos="1478"/>
          <w:tab w:val="left" w:pos="1479"/>
        </w:tabs>
        <w:ind w:firstLine="360"/>
        <w:rPr>
          <w:sz w:val="21"/>
        </w:rPr>
      </w:pPr>
      <w:r>
        <w:rPr>
          <w:sz w:val="21"/>
        </w:rPr>
        <w:t xml:space="preserve">The name (if applicable) and address of the </w:t>
      </w:r>
      <w:r>
        <w:rPr>
          <w:spacing w:val="33"/>
          <w:sz w:val="21"/>
        </w:rPr>
        <w:t xml:space="preserve"> </w:t>
      </w:r>
      <w:r>
        <w:rPr>
          <w:sz w:val="21"/>
        </w:rPr>
        <w:t>development.</w:t>
      </w:r>
    </w:p>
    <w:p w:rsidR="00587E08" w:rsidRDefault="00194A5F">
      <w:pPr>
        <w:pStyle w:val="ListParagraph"/>
        <w:numPr>
          <w:ilvl w:val="0"/>
          <w:numId w:val="10"/>
        </w:numPr>
        <w:tabs>
          <w:tab w:val="left" w:pos="1773"/>
          <w:tab w:val="left" w:pos="1774"/>
        </w:tabs>
        <w:spacing w:before="43" w:line="283" w:lineRule="auto"/>
        <w:ind w:right="106" w:firstLine="360"/>
        <w:rPr>
          <w:sz w:val="21"/>
        </w:rPr>
      </w:pPr>
      <w:r>
        <w:rPr>
          <w:sz w:val="21"/>
        </w:rPr>
        <w:t>The developer’s name, address,  and  a  24-hour  emergency  telephone  number.</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27"/>
        <w:jc w:val="both"/>
        <w:rPr>
          <w:sz w:val="21"/>
        </w:rPr>
      </w:pPr>
      <w:r>
        <w:rPr>
          <w:sz w:val="21"/>
        </w:rPr>
        <w:t>Prior to issuance of grading permits, the  location  of  the  trash  enclosure  shall  be  included on the</w:t>
      </w:r>
      <w:r>
        <w:rPr>
          <w:spacing w:val="33"/>
          <w:sz w:val="21"/>
        </w:rPr>
        <w:t xml:space="preserve"> </w:t>
      </w:r>
      <w:r>
        <w:rPr>
          <w:sz w:val="21"/>
        </w:rPr>
        <w:t>plans.</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00"/>
        <w:jc w:val="both"/>
        <w:rPr>
          <w:sz w:val="21"/>
        </w:rPr>
      </w:pPr>
      <w:r>
        <w:rPr>
          <w:sz w:val="21"/>
        </w:rPr>
        <w:t xml:space="preserve">Prior to approval of any grading permit,  the  tree  plan  shall  be  submitted  to  and  approved by the  Planning  Division.  The  plan  shall  identify  all  mature  trees  (4 inch  trunk diameter or larger) on the subject  property  and  City  right -of-way.  Using  the  grading plan as a base, the plan shall indicate trees to be  relocated,  retained,  and  removed. Replacement trees  shall  be  shown  on  the  plan,  be  a  minimum  size  of  24 inch box, and meet a ratio of three replacement trees for each mature tree  </w:t>
      </w:r>
      <w:r>
        <w:rPr>
          <w:spacing w:val="50"/>
          <w:sz w:val="21"/>
        </w:rPr>
        <w:t xml:space="preserve"> </w:t>
      </w:r>
      <w:r>
        <w:rPr>
          <w:sz w:val="21"/>
        </w:rPr>
        <w:t>removed</w:t>
      </w:r>
    </w:p>
    <w:p w:rsidR="00587E08" w:rsidRDefault="00587E08">
      <w:pPr>
        <w:spacing w:line="283" w:lineRule="auto"/>
        <w:jc w:val="both"/>
        <w:rPr>
          <w:sz w:val="21"/>
        </w:rPr>
        <w:sectPr w:rsidR="00587E08">
          <w:footerReference w:type="default" r:id="rId13"/>
          <w:pgSz w:w="12240" w:h="15840"/>
          <w:pgMar w:top="1560" w:right="146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ind w:left="700"/>
      </w:pPr>
      <w:r>
        <w:t>or as approved by the Planning Official. (GP Objective 4.4, 4.5,   DG)</w:t>
      </w:r>
    </w:p>
    <w:p w:rsidR="00587E08" w:rsidRDefault="00587E08">
      <w:pPr>
        <w:pStyle w:val="BodyText"/>
        <w:rPr>
          <w:sz w:val="24"/>
        </w:rPr>
      </w:pPr>
    </w:p>
    <w:p w:rsidR="00587E08" w:rsidRDefault="00194A5F">
      <w:pPr>
        <w:pStyle w:val="BodyText"/>
        <w:spacing w:before="213"/>
        <w:ind w:left="100"/>
      </w:pPr>
      <w:r>
        <w:rPr>
          <w:u w:val="single"/>
        </w:rPr>
        <w:t>Prior to Building Permit</w:t>
      </w:r>
    </w:p>
    <w:p w:rsidR="00587E08" w:rsidRDefault="00587E08">
      <w:pPr>
        <w:pStyle w:val="BodyText"/>
        <w:spacing w:before="3"/>
        <w:rPr>
          <w:sz w:val="18"/>
        </w:rPr>
      </w:pPr>
    </w:p>
    <w:p w:rsidR="00587E08" w:rsidRDefault="00194A5F">
      <w:pPr>
        <w:pStyle w:val="ListParagraph"/>
        <w:numPr>
          <w:ilvl w:val="0"/>
          <w:numId w:val="13"/>
        </w:numPr>
        <w:tabs>
          <w:tab w:val="left" w:pos="700"/>
        </w:tabs>
        <w:spacing w:before="98" w:line="283" w:lineRule="auto"/>
        <w:ind w:right="145"/>
        <w:jc w:val="both"/>
        <w:rPr>
          <w:sz w:val="21"/>
        </w:rPr>
      </w:pPr>
      <w:r>
        <w:rPr>
          <w:sz w:val="21"/>
        </w:rPr>
        <w:t xml:space="preserve">Prior to issuance of any grading permit, all Conditions of  Approval  and  Mitigation  Measures shall be printed on the building </w:t>
      </w:r>
      <w:r>
        <w:rPr>
          <w:spacing w:val="24"/>
          <w:sz w:val="21"/>
        </w:rPr>
        <w:t xml:space="preserve"> </w:t>
      </w:r>
      <w:r>
        <w:rPr>
          <w:sz w:val="21"/>
        </w:rPr>
        <w:t>plans.</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117"/>
        <w:jc w:val="both"/>
        <w:rPr>
          <w:sz w:val="21"/>
        </w:rPr>
      </w:pPr>
      <w:r>
        <w:rPr>
          <w:sz w:val="21"/>
        </w:rPr>
        <w:t xml:space="preserve">Prior  to  the  issuance  of  building  permits,  proposed  covered  trash  enclosures  shall     be included in the Planning review of the Fence and Wall plan or separate Planning submittal.  The  trash  enclosure(s),  including  the  roof  materials,  shall  be  compatible   with the architecture, color and materials  of  the  building (s)  design.  Trash  enclosure  areas shall include landscaping  on  three  sides.  Approved  design  plans  shall  be  included in a Building submittal (Fence  and  Wall  or  building  design  plans).  </w:t>
      </w:r>
      <w:r>
        <w:rPr>
          <w:spacing w:val="4"/>
          <w:sz w:val="21"/>
        </w:rPr>
        <w:t xml:space="preserve">(GP  </w:t>
      </w:r>
      <w:r>
        <w:rPr>
          <w:sz w:val="21"/>
        </w:rPr>
        <w:t>Objective 43.6,</w:t>
      </w:r>
      <w:r>
        <w:rPr>
          <w:spacing w:val="35"/>
          <w:sz w:val="21"/>
        </w:rPr>
        <w:t xml:space="preserve"> </w:t>
      </w:r>
      <w:r>
        <w:rPr>
          <w:sz w:val="21"/>
        </w:rPr>
        <w:t>DG)</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18"/>
        <w:jc w:val="both"/>
        <w:rPr>
          <w:sz w:val="21"/>
        </w:rPr>
      </w:pPr>
      <w:r>
        <w:rPr>
          <w:sz w:val="21"/>
        </w:rPr>
        <w:t>Prior to  issuance  of  any  building  permits,  final  landscaping  and  irrigation  plans  shall  be submitted for review and approved by  the  Planning  Division.  After  the  third  plan check  review  for  landscape  plans,  an  additional  plan  check  fee  shall  apply.  The   plans  shall  be  prepared  in   accordance   with   the   City's   Landscape   Requirements and shall</w:t>
      </w:r>
      <w:r>
        <w:rPr>
          <w:spacing w:val="28"/>
          <w:sz w:val="21"/>
        </w:rPr>
        <w:t xml:space="preserve"> </w:t>
      </w:r>
      <w:r>
        <w:rPr>
          <w:sz w:val="21"/>
        </w:rPr>
        <w:t>include:</w:t>
      </w:r>
    </w:p>
    <w:p w:rsidR="00587E08" w:rsidRDefault="00587E08">
      <w:pPr>
        <w:pStyle w:val="BodyText"/>
        <w:spacing w:before="9"/>
        <w:rPr>
          <w:sz w:val="24"/>
        </w:rPr>
      </w:pPr>
    </w:p>
    <w:p w:rsidR="00587E08" w:rsidRDefault="00194A5F">
      <w:pPr>
        <w:pStyle w:val="ListParagraph"/>
        <w:numPr>
          <w:ilvl w:val="0"/>
          <w:numId w:val="9"/>
        </w:numPr>
        <w:tabs>
          <w:tab w:val="left" w:pos="1014"/>
        </w:tabs>
        <w:spacing w:before="1" w:line="283" w:lineRule="auto"/>
        <w:ind w:right="144" w:firstLine="0"/>
        <w:jc w:val="both"/>
        <w:rPr>
          <w:sz w:val="21"/>
        </w:rPr>
      </w:pPr>
      <w:r>
        <w:rPr>
          <w:sz w:val="21"/>
        </w:rPr>
        <w:t xml:space="preserve">A three (3) foot high decorative wall, solid hedge or berm shall  be  placed  in  any setback areas between a public right of way and a parking lot for  </w:t>
      </w:r>
      <w:r>
        <w:rPr>
          <w:spacing w:val="19"/>
          <w:sz w:val="21"/>
        </w:rPr>
        <w:t xml:space="preserve"> </w:t>
      </w:r>
      <w:r>
        <w:rPr>
          <w:sz w:val="21"/>
        </w:rPr>
        <w:t>screening.</w:t>
      </w:r>
    </w:p>
    <w:p w:rsidR="00587E08" w:rsidRDefault="00587E08">
      <w:pPr>
        <w:pStyle w:val="BodyText"/>
        <w:spacing w:before="10"/>
        <w:rPr>
          <w:sz w:val="24"/>
        </w:rPr>
      </w:pPr>
    </w:p>
    <w:p w:rsidR="00587E08" w:rsidRDefault="00194A5F">
      <w:pPr>
        <w:pStyle w:val="ListParagraph"/>
        <w:numPr>
          <w:ilvl w:val="0"/>
          <w:numId w:val="9"/>
        </w:numPr>
        <w:tabs>
          <w:tab w:val="left" w:pos="1038"/>
        </w:tabs>
        <w:spacing w:line="283" w:lineRule="auto"/>
        <w:ind w:right="148" w:firstLine="0"/>
        <w:jc w:val="both"/>
        <w:rPr>
          <w:sz w:val="21"/>
        </w:rPr>
      </w:pPr>
      <w:r>
        <w:rPr>
          <w:sz w:val="21"/>
        </w:rPr>
        <w:t xml:space="preserve">Finger and end planters with  required  step  outs  and  curbing  shall  be  provided  every 12 parking stalls as well as at the terminus of each </w:t>
      </w:r>
      <w:r>
        <w:rPr>
          <w:spacing w:val="49"/>
          <w:sz w:val="21"/>
        </w:rPr>
        <w:t xml:space="preserve"> </w:t>
      </w:r>
      <w:r>
        <w:rPr>
          <w:sz w:val="21"/>
        </w:rPr>
        <w:t>aisle.</w:t>
      </w:r>
    </w:p>
    <w:p w:rsidR="00587E08" w:rsidRDefault="00587E08">
      <w:pPr>
        <w:pStyle w:val="BodyText"/>
        <w:spacing w:before="9"/>
        <w:rPr>
          <w:sz w:val="24"/>
        </w:rPr>
      </w:pPr>
    </w:p>
    <w:p w:rsidR="00587E08" w:rsidRDefault="00194A5F">
      <w:pPr>
        <w:pStyle w:val="ListParagraph"/>
        <w:numPr>
          <w:ilvl w:val="0"/>
          <w:numId w:val="9"/>
        </w:numPr>
        <w:tabs>
          <w:tab w:val="left" w:pos="1035"/>
        </w:tabs>
        <w:spacing w:before="1"/>
        <w:ind w:left="1034" w:hanging="334"/>
        <w:jc w:val="both"/>
        <w:rPr>
          <w:sz w:val="21"/>
        </w:rPr>
      </w:pPr>
      <w:r>
        <w:rPr>
          <w:sz w:val="21"/>
        </w:rPr>
        <w:t xml:space="preserve">Diamond planters shall be provided every 3 parking </w:t>
      </w:r>
      <w:r>
        <w:rPr>
          <w:spacing w:val="36"/>
          <w:sz w:val="21"/>
        </w:rPr>
        <w:t xml:space="preserve"> </w:t>
      </w:r>
      <w:r>
        <w:rPr>
          <w:sz w:val="21"/>
        </w:rPr>
        <w:t>stalls.</w:t>
      </w:r>
    </w:p>
    <w:p w:rsidR="00587E08" w:rsidRDefault="00587E08">
      <w:pPr>
        <w:pStyle w:val="BodyText"/>
        <w:spacing w:before="6"/>
        <w:rPr>
          <w:sz w:val="28"/>
        </w:rPr>
      </w:pPr>
    </w:p>
    <w:p w:rsidR="00587E08" w:rsidRDefault="00194A5F">
      <w:pPr>
        <w:pStyle w:val="ListParagraph"/>
        <w:numPr>
          <w:ilvl w:val="0"/>
          <w:numId w:val="9"/>
        </w:numPr>
        <w:tabs>
          <w:tab w:val="left" w:pos="1195"/>
        </w:tabs>
        <w:spacing w:line="283" w:lineRule="auto"/>
        <w:ind w:right="120" w:firstLine="0"/>
        <w:jc w:val="both"/>
        <w:rPr>
          <w:sz w:val="21"/>
        </w:rPr>
      </w:pPr>
      <w:r>
        <w:rPr>
          <w:sz w:val="21"/>
        </w:rPr>
        <w:t>Drought tolerant  landscape  shall  be  used.  Sod  shall  be  limited  to  gathering  areas.  (or  No  sod  shall  be  installed)  E.  Street  trees  shall  be  provided  every  40 feet on center in the right of</w:t>
      </w:r>
      <w:r>
        <w:rPr>
          <w:spacing w:val="54"/>
          <w:sz w:val="21"/>
        </w:rPr>
        <w:t xml:space="preserve"> </w:t>
      </w:r>
      <w:r>
        <w:rPr>
          <w:sz w:val="21"/>
        </w:rPr>
        <w:t>way.</w:t>
      </w:r>
    </w:p>
    <w:p w:rsidR="00587E08" w:rsidRDefault="00587E08">
      <w:pPr>
        <w:pStyle w:val="BodyText"/>
        <w:spacing w:before="9"/>
        <w:rPr>
          <w:sz w:val="24"/>
        </w:rPr>
      </w:pPr>
    </w:p>
    <w:p w:rsidR="00587E08" w:rsidRDefault="00194A5F">
      <w:pPr>
        <w:pStyle w:val="ListParagraph"/>
        <w:numPr>
          <w:ilvl w:val="0"/>
          <w:numId w:val="8"/>
        </w:numPr>
        <w:tabs>
          <w:tab w:val="left" w:pos="1079"/>
        </w:tabs>
        <w:spacing w:line="283" w:lineRule="auto"/>
        <w:ind w:right="120" w:firstLine="0"/>
        <w:jc w:val="both"/>
        <w:rPr>
          <w:sz w:val="21"/>
        </w:rPr>
      </w:pPr>
      <w:r>
        <w:rPr>
          <w:sz w:val="21"/>
        </w:rPr>
        <w:t xml:space="preserve">On-site trees shall be planted at an equivalent of one  (1) tree per thirty  (30) linear     feet of the perimeter of a parking lot and per thirty linear feet of a building dimension            for the portions  of  the  building  visible  from  a  parking  lot  or  right  of  way.  Trees  may  be massed for pleasing aesthetic </w:t>
      </w:r>
      <w:r>
        <w:rPr>
          <w:spacing w:val="7"/>
          <w:sz w:val="21"/>
        </w:rPr>
        <w:t xml:space="preserve"> </w:t>
      </w:r>
      <w:r>
        <w:rPr>
          <w:sz w:val="21"/>
        </w:rPr>
        <w:t>effects.</w:t>
      </w:r>
    </w:p>
    <w:p w:rsidR="00587E08" w:rsidRDefault="00587E08">
      <w:pPr>
        <w:pStyle w:val="BodyText"/>
        <w:spacing w:before="9"/>
        <w:rPr>
          <w:sz w:val="24"/>
        </w:rPr>
      </w:pPr>
    </w:p>
    <w:p w:rsidR="00587E08" w:rsidRDefault="00194A5F">
      <w:pPr>
        <w:pStyle w:val="ListParagraph"/>
        <w:numPr>
          <w:ilvl w:val="0"/>
          <w:numId w:val="8"/>
        </w:numPr>
        <w:tabs>
          <w:tab w:val="left" w:pos="1257"/>
        </w:tabs>
        <w:spacing w:line="283" w:lineRule="auto"/>
        <w:ind w:right="144" w:firstLine="0"/>
        <w:jc w:val="both"/>
        <w:rPr>
          <w:sz w:val="21"/>
        </w:rPr>
      </w:pPr>
      <w:r>
        <w:rPr>
          <w:sz w:val="21"/>
        </w:rPr>
        <w:t xml:space="preserve">Enhanced  landscaping  shall  be  provided  at  all  driveway  entries  and   street corner  locations  The  review  of  all  utility  boxes,  transformers  etc.  shall   be   coordinated to provide adequate screening from public </w:t>
      </w:r>
      <w:r>
        <w:rPr>
          <w:spacing w:val="55"/>
          <w:sz w:val="21"/>
        </w:rPr>
        <w:t xml:space="preserve"> </w:t>
      </w:r>
      <w:r>
        <w:rPr>
          <w:sz w:val="21"/>
        </w:rPr>
        <w:t>view.</w:t>
      </w:r>
    </w:p>
    <w:p w:rsidR="00587E08" w:rsidRDefault="00587E08">
      <w:pPr>
        <w:pStyle w:val="BodyText"/>
        <w:spacing w:before="9"/>
        <w:rPr>
          <w:sz w:val="24"/>
        </w:rPr>
      </w:pPr>
    </w:p>
    <w:p w:rsidR="00587E08" w:rsidRDefault="00194A5F">
      <w:pPr>
        <w:pStyle w:val="ListParagraph"/>
        <w:numPr>
          <w:ilvl w:val="0"/>
          <w:numId w:val="8"/>
        </w:numPr>
        <w:tabs>
          <w:tab w:val="left" w:pos="1035"/>
        </w:tabs>
        <w:ind w:left="1034" w:hanging="334"/>
        <w:jc w:val="both"/>
        <w:rPr>
          <w:sz w:val="21"/>
        </w:rPr>
      </w:pPr>
      <w:r>
        <w:rPr>
          <w:sz w:val="21"/>
        </w:rPr>
        <w:t xml:space="preserve">Landscaping on three sides of any trash </w:t>
      </w:r>
      <w:r>
        <w:rPr>
          <w:spacing w:val="27"/>
          <w:sz w:val="21"/>
        </w:rPr>
        <w:t xml:space="preserve"> </w:t>
      </w:r>
      <w:r>
        <w:rPr>
          <w:sz w:val="21"/>
        </w:rPr>
        <w:t>enclosure.</w:t>
      </w:r>
    </w:p>
    <w:p w:rsidR="00587E08" w:rsidRDefault="00587E08">
      <w:pPr>
        <w:jc w:val="both"/>
        <w:rPr>
          <w:sz w:val="21"/>
        </w:rPr>
        <w:sectPr w:rsidR="00587E08">
          <w:footerReference w:type="default" r:id="rId14"/>
          <w:pgSz w:w="12240" w:h="15840"/>
          <w:pgMar w:top="1560" w:right="1440" w:bottom="960" w:left="1340" w:header="755" w:footer="775" w:gutter="0"/>
          <w:cols w:space="720"/>
        </w:sectPr>
      </w:pPr>
    </w:p>
    <w:p w:rsidR="00587E08" w:rsidRDefault="00587E08">
      <w:pPr>
        <w:pStyle w:val="BodyText"/>
        <w:rPr>
          <w:sz w:val="20"/>
        </w:rPr>
      </w:pPr>
    </w:p>
    <w:p w:rsidR="00587E08" w:rsidRDefault="00587E08">
      <w:pPr>
        <w:pStyle w:val="BodyText"/>
        <w:rPr>
          <w:sz w:val="20"/>
        </w:rPr>
      </w:pPr>
    </w:p>
    <w:p w:rsidR="00587E08" w:rsidRDefault="00587E08">
      <w:pPr>
        <w:pStyle w:val="BodyText"/>
        <w:spacing w:before="6"/>
        <w:rPr>
          <w:sz w:val="29"/>
        </w:rPr>
      </w:pPr>
    </w:p>
    <w:p w:rsidR="00587E08" w:rsidRDefault="00194A5F">
      <w:pPr>
        <w:pStyle w:val="ListParagraph"/>
        <w:numPr>
          <w:ilvl w:val="0"/>
          <w:numId w:val="8"/>
        </w:numPr>
        <w:tabs>
          <w:tab w:val="left" w:pos="1056"/>
        </w:tabs>
        <w:spacing w:before="98" w:line="283" w:lineRule="auto"/>
        <w:ind w:right="149" w:firstLine="0"/>
        <w:jc w:val="both"/>
        <w:rPr>
          <w:sz w:val="21"/>
        </w:rPr>
      </w:pPr>
      <w:r>
        <w:rPr>
          <w:sz w:val="21"/>
        </w:rPr>
        <w:t xml:space="preserve">All site  perimeter  and  parking  lot  landscape  and  irrigation  shall  be  installed  prior  to the release of certificate of any occupancy permits for the site  or  pad  in  question (master plot plan).  [only include items above that apply to the </w:t>
      </w:r>
      <w:r>
        <w:rPr>
          <w:spacing w:val="57"/>
          <w:sz w:val="21"/>
        </w:rPr>
        <w:t xml:space="preserve"> </w:t>
      </w:r>
      <w:r>
        <w:rPr>
          <w:sz w:val="21"/>
        </w:rPr>
        <w:t>project]</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18"/>
        <w:jc w:val="both"/>
        <w:rPr>
          <w:sz w:val="21"/>
        </w:rPr>
      </w:pPr>
      <w:r>
        <w:rPr>
          <w:sz w:val="21"/>
        </w:rPr>
        <w:t xml:space="preserve">Prior to issuance of  building  permits,  the  Planning  Division  shall  review  and  approve  the  location  and  method  of  enclosure  or  screening  of  transformer  cabinets,  commercial gas meters and back flow preventers as  shown  on  the  final  working  drawings.  Location  and  screening  shall  comply  with   the   following   criteria :   transformer  cabinets  and  commercial  gas  meters  shall  not  be   located   within   required setbacks and shall be screened from  public  view  either  by  architectural  treatment or landscaping; multiple electrical meters shall be  fully  enclosed  and  incorporated into  the  overall  architectural  design  of  the  building (s);  back-flow  preventers shall be screened by landscaping.  (GP Objective  </w:t>
      </w:r>
      <w:r>
        <w:rPr>
          <w:spacing w:val="3"/>
          <w:sz w:val="21"/>
        </w:rPr>
        <w:t xml:space="preserve"> </w:t>
      </w:r>
      <w:r>
        <w:rPr>
          <w:sz w:val="21"/>
        </w:rPr>
        <w:t>43.30)</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17"/>
        <w:jc w:val="both"/>
        <w:rPr>
          <w:sz w:val="21"/>
        </w:rPr>
      </w:pPr>
      <w:r>
        <w:rPr>
          <w:sz w:val="21"/>
        </w:rPr>
        <w:t xml:space="preserve">Prior to issuance of a building permit, the developer/property owner or developer's successor-in-interest shall pay  all  applicable  impact  fees  due  at  permit  issuance, including  but  not  limited  to  Multi-species  Habitat  Conservation  Plan  (MSHCP)  mitigation fees. </w:t>
      </w:r>
      <w:r>
        <w:rPr>
          <w:spacing w:val="47"/>
          <w:sz w:val="21"/>
        </w:rPr>
        <w:t xml:space="preserve"> </w:t>
      </w:r>
      <w:r>
        <w:rPr>
          <w:sz w:val="21"/>
        </w:rPr>
        <w:t>(Ord)</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18"/>
        <w:jc w:val="both"/>
        <w:rPr>
          <w:sz w:val="21"/>
        </w:rPr>
      </w:pPr>
      <w:r>
        <w:rPr>
          <w:spacing w:val="4"/>
          <w:sz w:val="21"/>
        </w:rPr>
        <w:t xml:space="preserve">Prior </w:t>
      </w:r>
      <w:r>
        <w:rPr>
          <w:spacing w:val="3"/>
          <w:sz w:val="21"/>
        </w:rPr>
        <w:t xml:space="preserve">to </w:t>
      </w:r>
      <w:r>
        <w:rPr>
          <w:spacing w:val="6"/>
          <w:sz w:val="21"/>
        </w:rPr>
        <w:t xml:space="preserve">building </w:t>
      </w:r>
      <w:r>
        <w:rPr>
          <w:spacing w:val="5"/>
          <w:sz w:val="21"/>
        </w:rPr>
        <w:t xml:space="preserve">final, </w:t>
      </w:r>
      <w:r>
        <w:rPr>
          <w:spacing w:val="4"/>
          <w:sz w:val="21"/>
        </w:rPr>
        <w:t xml:space="preserve">the  </w:t>
      </w:r>
      <w:r>
        <w:rPr>
          <w:spacing w:val="6"/>
          <w:sz w:val="21"/>
        </w:rPr>
        <w:t>developer/owner</w:t>
      </w:r>
      <w:r>
        <w:rPr>
          <w:spacing w:val="70"/>
          <w:sz w:val="21"/>
        </w:rPr>
        <w:t xml:space="preserve"> </w:t>
      </w:r>
      <w:r>
        <w:rPr>
          <w:spacing w:val="3"/>
          <w:sz w:val="21"/>
        </w:rPr>
        <w:t>or</w:t>
      </w:r>
      <w:r>
        <w:rPr>
          <w:spacing w:val="64"/>
          <w:sz w:val="21"/>
        </w:rPr>
        <w:t xml:space="preserve"> </w:t>
      </w:r>
      <w:r>
        <w:rPr>
          <w:spacing w:val="6"/>
          <w:sz w:val="21"/>
        </w:rPr>
        <w:t xml:space="preserve">developer's/owner’ </w:t>
      </w:r>
      <w:r>
        <w:rPr>
          <w:sz w:val="21"/>
        </w:rPr>
        <w:t xml:space="preserve">s  successor-in-interest shall pay all applicable impact fees, including but not limited to Transportation  Uniform  Mitigation  fees   (TUMF),   and   the   City’s   adopted   Development Impact Fees.  </w:t>
      </w:r>
      <w:r>
        <w:rPr>
          <w:spacing w:val="3"/>
          <w:sz w:val="21"/>
        </w:rPr>
        <w:t xml:space="preserve"> </w:t>
      </w:r>
      <w:r>
        <w:rPr>
          <w:sz w:val="21"/>
        </w:rPr>
        <w:t>(Ord)</w:t>
      </w:r>
    </w:p>
    <w:p w:rsidR="00587E08" w:rsidRDefault="00587E08">
      <w:pPr>
        <w:pStyle w:val="BodyText"/>
        <w:spacing w:before="11"/>
        <w:rPr>
          <w:sz w:val="20"/>
        </w:rPr>
      </w:pPr>
    </w:p>
    <w:p w:rsidR="00587E08" w:rsidRDefault="00194A5F">
      <w:pPr>
        <w:pStyle w:val="ListParagraph"/>
        <w:numPr>
          <w:ilvl w:val="0"/>
          <w:numId w:val="13"/>
        </w:numPr>
        <w:tabs>
          <w:tab w:val="left" w:pos="700"/>
          <w:tab w:val="left" w:pos="5989"/>
        </w:tabs>
        <w:spacing w:line="283" w:lineRule="auto"/>
        <w:ind w:right="144"/>
        <w:jc w:val="both"/>
        <w:rPr>
          <w:sz w:val="21"/>
        </w:rPr>
      </w:pPr>
      <w:r>
        <w:rPr>
          <w:sz w:val="21"/>
        </w:rPr>
        <w:t xml:space="preserve">Prior to  or  at  building  plan  check  submittal,  the  elevation  plans  shall  include  decorative lighting sconces on all  sides  of  the  buildings  of  the  complex  facing  a  parking lot, courtyard or plaza, or public right  of  way  or  open  space  to  provide  up-lighting   and   shadowing   on </w:t>
      </w:r>
      <w:r>
        <w:rPr>
          <w:spacing w:val="19"/>
          <w:sz w:val="21"/>
        </w:rPr>
        <w:t xml:space="preserve"> </w:t>
      </w:r>
      <w:r>
        <w:rPr>
          <w:sz w:val="21"/>
        </w:rPr>
        <w:t xml:space="preserve">the </w:t>
      </w:r>
      <w:r>
        <w:rPr>
          <w:spacing w:val="48"/>
          <w:sz w:val="21"/>
        </w:rPr>
        <w:t xml:space="preserve"> </w:t>
      </w:r>
      <w:r>
        <w:rPr>
          <w:sz w:val="21"/>
        </w:rPr>
        <w:t>structures.</w:t>
      </w:r>
      <w:r>
        <w:rPr>
          <w:rFonts w:ascii="Times New Roman"/>
          <w:sz w:val="21"/>
        </w:rPr>
        <w:tab/>
      </w:r>
      <w:r>
        <w:rPr>
          <w:sz w:val="21"/>
        </w:rPr>
        <w:t xml:space="preserve">Include   drawings   of </w:t>
      </w:r>
      <w:r>
        <w:rPr>
          <w:spacing w:val="32"/>
          <w:sz w:val="21"/>
        </w:rPr>
        <w:t xml:space="preserve"> </w:t>
      </w:r>
      <w:r>
        <w:rPr>
          <w:sz w:val="21"/>
        </w:rPr>
        <w:t xml:space="preserve">the </w:t>
      </w:r>
      <w:r>
        <w:rPr>
          <w:spacing w:val="49"/>
          <w:sz w:val="21"/>
        </w:rPr>
        <w:t xml:space="preserve"> </w:t>
      </w:r>
      <w:r>
        <w:rPr>
          <w:sz w:val="21"/>
        </w:rPr>
        <w:t>sconce</w:t>
      </w:r>
      <w:r>
        <w:rPr>
          <w:rFonts w:ascii="Times New Roman"/>
          <w:w w:val="102"/>
          <w:sz w:val="21"/>
        </w:rPr>
        <w:t xml:space="preserve"> </w:t>
      </w:r>
      <w:r>
        <w:rPr>
          <w:sz w:val="21"/>
        </w:rPr>
        <w:t>details  for  each  building  within  the  elevation  plans,  approved  by  the  Planning   Division prior to building permit</w:t>
      </w:r>
      <w:r>
        <w:rPr>
          <w:spacing w:val="57"/>
          <w:sz w:val="21"/>
        </w:rPr>
        <w:t xml:space="preserve"> </w:t>
      </w:r>
      <w:r>
        <w:rPr>
          <w:sz w:val="21"/>
        </w:rPr>
        <w:t>issuance.</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44"/>
        <w:jc w:val="both"/>
        <w:rPr>
          <w:sz w:val="21"/>
        </w:rPr>
      </w:pPr>
      <w:r>
        <w:rPr>
          <w:sz w:val="21"/>
        </w:rPr>
        <w:t xml:space="preserve">Prior to issuance of building permits, screening  details  shall  be  addressed  on  the  building plans for roof top equipment  submitted  for  Planning  Division  review  and  approval  through  the  building  plan  check  process.  All   equipment   shall   be   completely  screened  so  as  not  to  be  visible  from  public  view,  and  the  screening  shall be an integral part of the </w:t>
      </w:r>
      <w:r>
        <w:rPr>
          <w:spacing w:val="3"/>
          <w:sz w:val="21"/>
        </w:rPr>
        <w:t xml:space="preserve"> </w:t>
      </w:r>
      <w:r>
        <w:rPr>
          <w:sz w:val="21"/>
        </w:rPr>
        <w:t>building.</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18"/>
        <w:jc w:val="both"/>
        <w:rPr>
          <w:sz w:val="21"/>
        </w:rPr>
      </w:pPr>
      <w:r>
        <w:rPr>
          <w:sz w:val="21"/>
        </w:rPr>
        <w:t>Prior to issuance of building permits, proposed covered trash enclosure (s)  shall  be  included in the Planning review of the Fence and Wall plans. The trash enclosure (s), including the roof  materials,  shall  be  compatible  with  the  architecture,  color  and materials  of  the  building(s)  design.  Trash  enclosure  areas  shall  include  landscaping   on three sides unless  located  within  the  truck  loading  area.  Approved  design  plans  shall be included in a  Building  submittal  (Fence  and  walls  or  building  design  plans).  (GP Objective 43.6,</w:t>
      </w:r>
      <w:r>
        <w:rPr>
          <w:spacing w:val="45"/>
          <w:sz w:val="21"/>
        </w:rPr>
        <w:t xml:space="preserve"> </w:t>
      </w:r>
      <w:r>
        <w:rPr>
          <w:sz w:val="21"/>
        </w:rPr>
        <w:t>DG)</w:t>
      </w:r>
    </w:p>
    <w:p w:rsidR="00587E08" w:rsidRDefault="00587E08">
      <w:pPr>
        <w:spacing w:line="283" w:lineRule="auto"/>
        <w:jc w:val="both"/>
        <w:rPr>
          <w:sz w:val="21"/>
        </w:rPr>
        <w:sectPr w:rsidR="00587E08">
          <w:footerReference w:type="default" r:id="rId15"/>
          <w:pgSz w:w="12240" w:h="15840"/>
          <w:pgMar w:top="1560" w:right="1440" w:bottom="960" w:left="1340" w:header="755" w:footer="775" w:gutter="0"/>
          <w:cols w:space="720"/>
        </w:sectPr>
      </w:pPr>
    </w:p>
    <w:p w:rsidR="00587E08" w:rsidRDefault="00587E08">
      <w:pPr>
        <w:pStyle w:val="BodyText"/>
        <w:rPr>
          <w:sz w:val="20"/>
        </w:rPr>
      </w:pPr>
    </w:p>
    <w:p w:rsidR="00587E08" w:rsidRDefault="00587E08">
      <w:pPr>
        <w:pStyle w:val="BodyText"/>
        <w:rPr>
          <w:sz w:val="20"/>
        </w:rPr>
      </w:pPr>
    </w:p>
    <w:p w:rsidR="00587E08" w:rsidRDefault="00587E08">
      <w:pPr>
        <w:pStyle w:val="BodyText"/>
        <w:rPr>
          <w:sz w:val="20"/>
        </w:rPr>
      </w:pPr>
    </w:p>
    <w:p w:rsidR="00587E08" w:rsidRDefault="00587E08">
      <w:pPr>
        <w:pStyle w:val="BodyText"/>
        <w:spacing w:before="6"/>
        <w:rPr>
          <w:sz w:val="23"/>
        </w:rPr>
      </w:pPr>
    </w:p>
    <w:p w:rsidR="00587E08" w:rsidRDefault="00194A5F">
      <w:pPr>
        <w:pStyle w:val="BodyText"/>
        <w:spacing w:before="98"/>
        <w:ind w:left="100"/>
      </w:pPr>
      <w:r>
        <w:rPr>
          <w:u w:val="single"/>
        </w:rPr>
        <w:t>Prior to Building Final or  Occupancy</w:t>
      </w:r>
    </w:p>
    <w:p w:rsidR="00587E08" w:rsidRDefault="00587E08">
      <w:pPr>
        <w:pStyle w:val="BodyText"/>
        <w:spacing w:before="3"/>
        <w:rPr>
          <w:sz w:val="18"/>
        </w:rPr>
      </w:pPr>
    </w:p>
    <w:p w:rsidR="00587E08" w:rsidRDefault="00194A5F">
      <w:pPr>
        <w:pStyle w:val="ListParagraph"/>
        <w:numPr>
          <w:ilvl w:val="0"/>
          <w:numId w:val="13"/>
        </w:numPr>
        <w:tabs>
          <w:tab w:val="left" w:pos="700"/>
        </w:tabs>
        <w:spacing w:before="98" w:line="283" w:lineRule="auto"/>
        <w:ind w:right="118"/>
        <w:jc w:val="both"/>
        <w:rPr>
          <w:sz w:val="21"/>
        </w:rPr>
      </w:pPr>
      <w:r>
        <w:rPr>
          <w:sz w:val="21"/>
        </w:rPr>
        <w:t>Prior to  building  final,  all  required  landscaping  and  irrigation  shall  be  installed  per  plan, certified by  the  Landscape  Architect  and  inspected  by  the  Planning  Division .  (MC 9.03.040, MC</w:t>
      </w:r>
      <w:r>
        <w:rPr>
          <w:spacing w:val="40"/>
          <w:sz w:val="21"/>
        </w:rPr>
        <w:t xml:space="preserve"> </w:t>
      </w:r>
      <w:r>
        <w:rPr>
          <w:sz w:val="21"/>
        </w:rPr>
        <w:t>9.17).</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130"/>
        <w:jc w:val="both"/>
        <w:rPr>
          <w:sz w:val="21"/>
        </w:rPr>
      </w:pPr>
      <w:r>
        <w:rPr>
          <w:sz w:val="21"/>
        </w:rPr>
        <w:t>Prior  to  building  final,  Planning   approved/stamped   landscape   plans   shall   be provided to the  Community  Development  Department  –  Planning  Division  on  a  CD  disk.</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17"/>
        <w:jc w:val="both"/>
        <w:rPr>
          <w:sz w:val="21"/>
        </w:rPr>
      </w:pPr>
      <w:r>
        <w:rPr>
          <w:sz w:val="21"/>
        </w:rPr>
        <w:t>Prior  to  building  final,  all  required  and  proposed  fences  and  walls  shall  be  constructed according to the approved plans on file in the Planning Division. ( MC 9.080.070).</w:t>
      </w:r>
    </w:p>
    <w:p w:rsidR="00587E08" w:rsidRDefault="00587E08">
      <w:pPr>
        <w:pStyle w:val="BodyText"/>
        <w:rPr>
          <w:sz w:val="24"/>
        </w:rPr>
      </w:pPr>
    </w:p>
    <w:p w:rsidR="00587E08" w:rsidRDefault="00587E08">
      <w:pPr>
        <w:pStyle w:val="BodyText"/>
        <w:spacing w:before="1"/>
        <w:rPr>
          <w:sz w:val="19"/>
        </w:rPr>
      </w:pPr>
    </w:p>
    <w:p w:rsidR="00587E08" w:rsidRDefault="00194A5F">
      <w:pPr>
        <w:pStyle w:val="Heading1"/>
        <w:spacing w:before="0"/>
        <w:ind w:left="100"/>
      </w:pPr>
      <w:r>
        <w:rPr>
          <w:u w:val="thick"/>
        </w:rPr>
        <w:t>COMMUNITY DEVELOPMENT DEPARTMENT</w:t>
      </w:r>
    </w:p>
    <w:p w:rsidR="00587E08" w:rsidRDefault="00587E08">
      <w:pPr>
        <w:pStyle w:val="BodyText"/>
        <w:spacing w:before="8"/>
        <w:rPr>
          <w:b/>
          <w:sz w:val="19"/>
        </w:rPr>
      </w:pPr>
    </w:p>
    <w:p w:rsidR="00587E08" w:rsidRDefault="00194A5F">
      <w:pPr>
        <w:pStyle w:val="BodyText"/>
        <w:spacing w:before="97"/>
        <w:ind w:left="100"/>
      </w:pPr>
      <w:r>
        <w:rPr>
          <w:u w:val="single"/>
        </w:rPr>
        <w:t>Building Division</w:t>
      </w:r>
    </w:p>
    <w:p w:rsidR="00587E08" w:rsidRDefault="00587E08">
      <w:pPr>
        <w:pStyle w:val="BodyText"/>
        <w:spacing w:before="3"/>
        <w:rPr>
          <w:sz w:val="18"/>
        </w:rPr>
      </w:pPr>
    </w:p>
    <w:p w:rsidR="00587E08" w:rsidRDefault="00194A5F">
      <w:pPr>
        <w:pStyle w:val="ListParagraph"/>
        <w:numPr>
          <w:ilvl w:val="0"/>
          <w:numId w:val="13"/>
        </w:numPr>
        <w:tabs>
          <w:tab w:val="left" w:pos="700"/>
        </w:tabs>
        <w:spacing w:before="98" w:line="283" w:lineRule="auto"/>
        <w:ind w:right="138"/>
        <w:jc w:val="both"/>
        <w:rPr>
          <w:sz w:val="21"/>
        </w:rPr>
      </w:pPr>
      <w:r>
        <w:rPr>
          <w:sz w:val="21"/>
        </w:rPr>
        <w:t xml:space="preserve">The proposed non-residential project shall comply  with  the  latest  Federal  Law,  Americans  with  Disabilities  Act,  and  State   Law,   California   Code   of   Regulations,  Title   24,  Chapter   11B  for  accessibility  standards  for  the  disabled  including  access   to the site, exits, bathrooms, work spaces, </w:t>
      </w:r>
      <w:r>
        <w:rPr>
          <w:spacing w:val="21"/>
          <w:sz w:val="21"/>
        </w:rPr>
        <w:t xml:space="preserve"> </w:t>
      </w:r>
      <w:r>
        <w:rPr>
          <w:sz w:val="21"/>
        </w:rPr>
        <w:t>etc.</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21"/>
        <w:jc w:val="both"/>
        <w:rPr>
          <w:sz w:val="21"/>
        </w:rPr>
      </w:pPr>
      <w:r>
        <w:rPr>
          <w:sz w:val="21"/>
        </w:rPr>
        <w:t xml:space="preserve">Prior  to  submittal,  all  new  development,  including  residential  second  units,  are  required  to  obtain  a  valid  property  address  prior  to  permit  application.   Addresses   can be obtained by contacting the Building Safety Division at  </w:t>
      </w:r>
      <w:r>
        <w:rPr>
          <w:spacing w:val="18"/>
          <w:sz w:val="21"/>
        </w:rPr>
        <w:t xml:space="preserve"> </w:t>
      </w:r>
      <w:r>
        <w:rPr>
          <w:sz w:val="21"/>
        </w:rPr>
        <w:t>951.413.3350.</w:t>
      </w:r>
    </w:p>
    <w:p w:rsidR="00587E08" w:rsidRDefault="00587E08">
      <w:pPr>
        <w:pStyle w:val="BodyText"/>
        <w:spacing w:before="10"/>
        <w:rPr>
          <w:sz w:val="20"/>
        </w:rPr>
      </w:pPr>
    </w:p>
    <w:p w:rsidR="00587E08" w:rsidRDefault="00194A5F">
      <w:pPr>
        <w:pStyle w:val="ListParagraph"/>
        <w:numPr>
          <w:ilvl w:val="0"/>
          <w:numId w:val="13"/>
        </w:numPr>
        <w:tabs>
          <w:tab w:val="left" w:pos="699"/>
          <w:tab w:val="left" w:pos="700"/>
        </w:tabs>
        <w:spacing w:before="1"/>
        <w:jc w:val="left"/>
        <w:rPr>
          <w:sz w:val="21"/>
        </w:rPr>
      </w:pPr>
      <w:r>
        <w:rPr>
          <w:sz w:val="21"/>
        </w:rPr>
        <w:t xml:space="preserve">Contact the Building Safety Division for permit application submittal  </w:t>
      </w:r>
      <w:r>
        <w:rPr>
          <w:spacing w:val="33"/>
          <w:sz w:val="21"/>
        </w:rPr>
        <w:t xml:space="preserve"> </w:t>
      </w:r>
      <w:r>
        <w:rPr>
          <w:sz w:val="21"/>
        </w:rPr>
        <w:t>requirements.</w:t>
      </w:r>
    </w:p>
    <w:p w:rsidR="00587E08" w:rsidRDefault="00587E08">
      <w:pPr>
        <w:pStyle w:val="BodyText"/>
        <w:spacing w:before="7"/>
        <w:rPr>
          <w:sz w:val="24"/>
        </w:rPr>
      </w:pPr>
    </w:p>
    <w:p w:rsidR="00587E08" w:rsidRDefault="00194A5F">
      <w:pPr>
        <w:pStyle w:val="ListParagraph"/>
        <w:numPr>
          <w:ilvl w:val="0"/>
          <w:numId w:val="13"/>
        </w:numPr>
        <w:tabs>
          <w:tab w:val="left" w:pos="699"/>
          <w:tab w:val="left" w:pos="700"/>
        </w:tabs>
        <w:jc w:val="left"/>
        <w:rPr>
          <w:sz w:val="21"/>
        </w:rPr>
      </w:pPr>
      <w:r>
        <w:rPr>
          <w:sz w:val="21"/>
        </w:rPr>
        <w:t xml:space="preserve">Any  construction  within  the  city  shall  only  be  completed  between  the  hour  of   </w:t>
      </w:r>
      <w:r>
        <w:rPr>
          <w:spacing w:val="51"/>
          <w:sz w:val="21"/>
        </w:rPr>
        <w:t xml:space="preserve"> </w:t>
      </w:r>
      <w:r>
        <w:rPr>
          <w:sz w:val="21"/>
        </w:rPr>
        <w:t>seven</w:t>
      </w:r>
    </w:p>
    <w:p w:rsidR="00587E08" w:rsidRDefault="00194A5F">
      <w:pPr>
        <w:pStyle w:val="BodyText"/>
        <w:spacing w:before="43" w:line="283" w:lineRule="auto"/>
        <w:ind w:left="699" w:right="118"/>
        <w:jc w:val="both"/>
      </w:pPr>
      <w:r>
        <w:t xml:space="preserve">a.m. to seven p.m. Monday through  Friday,  excluding  holidays  and  from  eight  </w:t>
      </w:r>
      <w:r>
        <w:rPr>
          <w:spacing w:val="5"/>
        </w:rPr>
        <w:t xml:space="preserve">a.m. </w:t>
      </w:r>
      <w:r>
        <w:t xml:space="preserve">to four  p.m.  on  Saturday,  unless  written  approval  is  obtained  from  the  city  building  official or city engineer (Municipal Code Section </w:t>
      </w:r>
      <w:r>
        <w:rPr>
          <w:spacing w:val="44"/>
        </w:rPr>
        <w:t xml:space="preserve"> </w:t>
      </w:r>
      <w:r>
        <w:t>8.14.040.E).</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48"/>
        <w:jc w:val="both"/>
        <w:rPr>
          <w:sz w:val="21"/>
        </w:rPr>
      </w:pPr>
      <w:r>
        <w:rPr>
          <w:sz w:val="21"/>
        </w:rPr>
        <w:t xml:space="preserve">Building plans submitted shall be signed and sealed by a California licensed design professional as required by the State Business and Professions  </w:t>
      </w:r>
      <w:r>
        <w:rPr>
          <w:spacing w:val="16"/>
          <w:sz w:val="21"/>
        </w:rPr>
        <w:t xml:space="preserve"> </w:t>
      </w:r>
      <w:r>
        <w:rPr>
          <w:sz w:val="21"/>
        </w:rPr>
        <w:t>Code.</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135"/>
        <w:jc w:val="both"/>
        <w:rPr>
          <w:sz w:val="21"/>
        </w:rPr>
      </w:pPr>
      <w:r>
        <w:rPr>
          <w:sz w:val="21"/>
        </w:rPr>
        <w:t>The  proposed  development  is  subject  to  the  payment  of  applicable  processing  fees  as required by the  City’s  current  Fee  Ordinance  at  the  time  a  building  permit application  is  submitted  or  prior  to  the  issuance  of  permits  as  determined  by  the  City.</w:t>
      </w:r>
    </w:p>
    <w:p w:rsidR="00587E08" w:rsidRDefault="00587E08">
      <w:pPr>
        <w:pStyle w:val="BodyText"/>
        <w:spacing w:before="11"/>
        <w:rPr>
          <w:sz w:val="20"/>
        </w:rPr>
      </w:pPr>
    </w:p>
    <w:p w:rsidR="00587E08" w:rsidRDefault="00194A5F">
      <w:pPr>
        <w:pStyle w:val="ListParagraph"/>
        <w:numPr>
          <w:ilvl w:val="0"/>
          <w:numId w:val="13"/>
        </w:numPr>
        <w:tabs>
          <w:tab w:val="left" w:pos="699"/>
          <w:tab w:val="left" w:pos="700"/>
        </w:tabs>
        <w:jc w:val="left"/>
        <w:rPr>
          <w:sz w:val="21"/>
        </w:rPr>
      </w:pPr>
      <w:r>
        <w:rPr>
          <w:sz w:val="21"/>
        </w:rPr>
        <w:t xml:space="preserve">The proposed project will be subject to approval by the Eastern Municipal  </w:t>
      </w:r>
      <w:r>
        <w:rPr>
          <w:spacing w:val="32"/>
          <w:sz w:val="21"/>
        </w:rPr>
        <w:t xml:space="preserve"> </w:t>
      </w:r>
      <w:r>
        <w:rPr>
          <w:sz w:val="21"/>
        </w:rPr>
        <w:t>Water</w:t>
      </w:r>
    </w:p>
    <w:p w:rsidR="00587E08" w:rsidRDefault="00587E08">
      <w:pPr>
        <w:rPr>
          <w:sz w:val="21"/>
        </w:rPr>
        <w:sectPr w:rsidR="00587E08">
          <w:headerReference w:type="default" r:id="rId16"/>
          <w:footerReference w:type="default" r:id="rId17"/>
          <w:pgSz w:w="12240" w:h="15840"/>
          <w:pgMar w:top="1560" w:right="144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line="283" w:lineRule="auto"/>
        <w:ind w:left="700" w:right="159"/>
      </w:pPr>
      <w:r>
        <w:t xml:space="preserve">District and all applicable fees and charges shall be  paid  prior  to  permit  issuance .  Contact the water district at 951.928.3777 for specific </w:t>
      </w:r>
      <w:r>
        <w:rPr>
          <w:spacing w:val="37"/>
        </w:rPr>
        <w:t xml:space="preserve"> </w:t>
      </w:r>
      <w:r>
        <w:t>details.</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98"/>
        <w:jc w:val="both"/>
        <w:rPr>
          <w:sz w:val="21"/>
        </w:rPr>
      </w:pPr>
      <w:r>
        <w:rPr>
          <w:sz w:val="21"/>
        </w:rPr>
        <w:t>All new structures shall be designed in conformance to the  latest  design  standards  adopted  by  the  State  of  California  in  the  California  Building  Code,  (CBC)  Part  2,  Title 24, California Code of Regulations including requirements for allowable area,  occupancy  separations,  fire  suppression   systems,   accessibility,   etc.   The   current  code edition is the 2016</w:t>
      </w:r>
      <w:r>
        <w:rPr>
          <w:spacing w:val="51"/>
          <w:sz w:val="21"/>
        </w:rPr>
        <w:t xml:space="preserve"> </w:t>
      </w:r>
      <w:r>
        <w:rPr>
          <w:sz w:val="21"/>
        </w:rPr>
        <w:t>CBC.</w:t>
      </w:r>
    </w:p>
    <w:p w:rsidR="00587E08" w:rsidRDefault="00587E08">
      <w:pPr>
        <w:pStyle w:val="BodyText"/>
      </w:pPr>
    </w:p>
    <w:p w:rsidR="00587E08" w:rsidRDefault="00194A5F">
      <w:pPr>
        <w:pStyle w:val="ListParagraph"/>
        <w:numPr>
          <w:ilvl w:val="0"/>
          <w:numId w:val="13"/>
        </w:numPr>
        <w:tabs>
          <w:tab w:val="left" w:pos="700"/>
        </w:tabs>
        <w:spacing w:line="283" w:lineRule="auto"/>
        <w:ind w:right="102"/>
        <w:jc w:val="both"/>
        <w:rPr>
          <w:sz w:val="21"/>
        </w:rPr>
      </w:pPr>
      <w:r>
        <w:rPr>
          <w:sz w:val="21"/>
        </w:rPr>
        <w:t xml:space="preserve">The  proposed  non-residential  project  shall   comply   with   2016 California   Green Building Standards Code,  Section  5.106.5.3,  mandatory  requirements  for  Electric  Vehicle Charging Station </w:t>
      </w:r>
      <w:r>
        <w:rPr>
          <w:spacing w:val="8"/>
          <w:sz w:val="21"/>
        </w:rPr>
        <w:t xml:space="preserve"> </w:t>
      </w:r>
      <w:r>
        <w:rPr>
          <w:sz w:val="21"/>
        </w:rPr>
        <w:t>(EVCS).</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03"/>
        <w:jc w:val="both"/>
        <w:rPr>
          <w:sz w:val="21"/>
        </w:rPr>
      </w:pPr>
      <w:r>
        <w:rPr>
          <w:sz w:val="21"/>
        </w:rPr>
        <w:t xml:space="preserve">The  proposed  project’s  occupancy  shall  be  classified  by  the  Building  Official  and   must comply with exiting, occupancy separation(s) and minimum plumbing fixture requirements. Minimum plumbing fixtures shall be provided per the 2016 California  Plumbing  Code,  Table  422.1.  The  occupant  load  and  occupancy  classification  shall  be determined in accordance with the California Building </w:t>
      </w:r>
      <w:r>
        <w:rPr>
          <w:spacing w:val="42"/>
          <w:sz w:val="21"/>
        </w:rPr>
        <w:t xml:space="preserve"> </w:t>
      </w:r>
      <w:r>
        <w:rPr>
          <w:sz w:val="21"/>
        </w:rPr>
        <w:t>Code.</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98"/>
        <w:jc w:val="both"/>
        <w:rPr>
          <w:sz w:val="21"/>
        </w:rPr>
      </w:pPr>
      <w:r>
        <w:rPr>
          <w:sz w:val="21"/>
        </w:rPr>
        <w:t>Prior to permit issuance, every applicant shall submit a properly completed Waste Management Plan (WMP), as a portion  of  the  building  or  demolition  permit  process .  (MC</w:t>
      </w:r>
      <w:r>
        <w:rPr>
          <w:spacing w:val="22"/>
          <w:sz w:val="21"/>
        </w:rPr>
        <w:t xml:space="preserve"> </w:t>
      </w:r>
      <w:r>
        <w:rPr>
          <w:sz w:val="21"/>
        </w:rPr>
        <w:t>8.80.030)</w:t>
      </w:r>
    </w:p>
    <w:p w:rsidR="00587E08" w:rsidRDefault="00587E08">
      <w:pPr>
        <w:pStyle w:val="BodyText"/>
        <w:rPr>
          <w:sz w:val="24"/>
        </w:rPr>
      </w:pPr>
    </w:p>
    <w:p w:rsidR="00587E08" w:rsidRDefault="00587E08">
      <w:pPr>
        <w:pStyle w:val="BodyText"/>
        <w:spacing w:before="1"/>
        <w:rPr>
          <w:sz w:val="19"/>
        </w:rPr>
      </w:pPr>
    </w:p>
    <w:p w:rsidR="00587E08" w:rsidRDefault="00194A5F">
      <w:pPr>
        <w:pStyle w:val="Heading1"/>
        <w:spacing w:before="1"/>
        <w:ind w:left="100"/>
      </w:pPr>
      <w:r>
        <w:rPr>
          <w:u w:val="thick"/>
        </w:rPr>
        <w:t>FIRE DEPARTMENT</w:t>
      </w:r>
    </w:p>
    <w:p w:rsidR="00587E08" w:rsidRDefault="00587E08">
      <w:pPr>
        <w:pStyle w:val="BodyText"/>
        <w:spacing w:before="8"/>
        <w:rPr>
          <w:b/>
          <w:sz w:val="19"/>
        </w:rPr>
      </w:pPr>
    </w:p>
    <w:p w:rsidR="00587E08" w:rsidRDefault="00194A5F">
      <w:pPr>
        <w:pStyle w:val="BodyText"/>
        <w:spacing w:before="98"/>
        <w:ind w:left="100"/>
      </w:pPr>
      <w:r>
        <w:rPr>
          <w:u w:val="single"/>
        </w:rPr>
        <w:t>Fire Prevention Bureau</w:t>
      </w:r>
    </w:p>
    <w:p w:rsidR="00587E08" w:rsidRDefault="00587E08">
      <w:pPr>
        <w:pStyle w:val="BodyText"/>
        <w:spacing w:before="3"/>
        <w:rPr>
          <w:sz w:val="18"/>
        </w:rPr>
      </w:pPr>
    </w:p>
    <w:p w:rsidR="00587E08" w:rsidRDefault="00194A5F">
      <w:pPr>
        <w:pStyle w:val="ListParagraph"/>
        <w:numPr>
          <w:ilvl w:val="0"/>
          <w:numId w:val="13"/>
        </w:numPr>
        <w:tabs>
          <w:tab w:val="left" w:pos="700"/>
        </w:tabs>
        <w:spacing w:before="98" w:line="283" w:lineRule="auto"/>
        <w:ind w:right="98"/>
        <w:jc w:val="both"/>
        <w:rPr>
          <w:sz w:val="21"/>
        </w:rPr>
      </w:pPr>
      <w:r>
        <w:rPr>
          <w:sz w:val="21"/>
        </w:rPr>
        <w:t>Prior to  issuance  of  Certificate  of  Occupancy  or  Building  Final,  all  commercial  buildings shall display street numbers  in  a  prominent  location  on  the  street  side  and rear access locations. The numerals shall  be  a  minimum  of  twelve  inches  in  height . (CFC 505.1, MVMC</w:t>
      </w:r>
      <w:r>
        <w:rPr>
          <w:spacing w:val="52"/>
          <w:sz w:val="21"/>
        </w:rPr>
        <w:t xml:space="preserve"> </w:t>
      </w:r>
      <w:r>
        <w:rPr>
          <w:sz w:val="21"/>
        </w:rPr>
        <w:t>8.36.060[I])</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98"/>
        <w:jc w:val="both"/>
        <w:rPr>
          <w:sz w:val="21"/>
        </w:rPr>
      </w:pPr>
      <w:r>
        <w:rPr>
          <w:sz w:val="21"/>
        </w:rPr>
        <w:t>Prior  to  issuance  of  Certificate  of  Occupancy  or  Building  Final,  the   applicant/developer  shall  install  a  fire   sprinkler   system   based   on   square   footage and  type  of  construction,  occupancy  or  use.   Fire  sprinkler  plans  shall  be  submitted   to the Fire  Prevention  Bureau  for  approval  prior  to  installation.  (CFC  Chapter  9,  MVMC</w:t>
      </w:r>
      <w:r>
        <w:rPr>
          <w:spacing w:val="32"/>
          <w:sz w:val="21"/>
        </w:rPr>
        <w:t xml:space="preserve"> </w:t>
      </w:r>
      <w:r>
        <w:rPr>
          <w:sz w:val="21"/>
        </w:rPr>
        <w:t>8.36.100[D])</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01"/>
        <w:jc w:val="both"/>
        <w:rPr>
          <w:sz w:val="21"/>
        </w:rPr>
      </w:pPr>
      <w:r>
        <w:rPr>
          <w:sz w:val="21"/>
        </w:rPr>
        <w:t xml:space="preserve">The  Fire  Department  emergency  vehicular  access  road  shall  be   (all   weather   surface)  capable  of  sustaining  an  imposed  load  of  80,000 lbs.   GVW,   based   on  street standards approved by  the  Public  Works  Director  and  the  Fire  Prevention  Bureau. The approved fire  access  road  shall  be  in  place  during  the  time  of construction. Temporary fire access roads shall be approved by the  Fire  Prevention  Bureau. (CFC 501.4, and MV City Standard Engineering Plan  </w:t>
      </w:r>
      <w:r>
        <w:rPr>
          <w:spacing w:val="15"/>
          <w:sz w:val="21"/>
        </w:rPr>
        <w:t xml:space="preserve"> </w:t>
      </w:r>
      <w:r>
        <w:rPr>
          <w:sz w:val="21"/>
        </w:rPr>
        <w:t>108d)</w:t>
      </w:r>
    </w:p>
    <w:p w:rsidR="00587E08" w:rsidRDefault="00587E08">
      <w:pPr>
        <w:spacing w:line="283" w:lineRule="auto"/>
        <w:jc w:val="both"/>
        <w:rPr>
          <w:sz w:val="21"/>
        </w:rPr>
        <w:sectPr w:rsidR="00587E08">
          <w:headerReference w:type="default" r:id="rId18"/>
          <w:footerReference w:type="default" r:id="rId19"/>
          <w:pgSz w:w="12240" w:h="15840"/>
          <w:pgMar w:top="1560" w:right="1460" w:bottom="960" w:left="1340" w:header="755" w:footer="775" w:gutter="0"/>
          <w:pgNumType w:start="11"/>
          <w:cols w:space="720"/>
        </w:sectPr>
      </w:pPr>
    </w:p>
    <w:p w:rsidR="00587E08" w:rsidRDefault="00587E08">
      <w:pPr>
        <w:pStyle w:val="BodyText"/>
        <w:rPr>
          <w:sz w:val="20"/>
        </w:rPr>
      </w:pPr>
    </w:p>
    <w:p w:rsidR="00587E08" w:rsidRDefault="00587E08">
      <w:pPr>
        <w:pStyle w:val="BodyText"/>
        <w:rPr>
          <w:sz w:val="20"/>
        </w:rPr>
      </w:pPr>
    </w:p>
    <w:p w:rsidR="00587E08" w:rsidRDefault="00587E08">
      <w:pPr>
        <w:pStyle w:val="BodyText"/>
        <w:spacing w:before="7"/>
        <w:rPr>
          <w:sz w:val="25"/>
        </w:rPr>
      </w:pPr>
    </w:p>
    <w:p w:rsidR="00587E08" w:rsidRDefault="00194A5F">
      <w:pPr>
        <w:pStyle w:val="ListParagraph"/>
        <w:numPr>
          <w:ilvl w:val="0"/>
          <w:numId w:val="13"/>
        </w:numPr>
        <w:tabs>
          <w:tab w:val="left" w:pos="700"/>
        </w:tabs>
        <w:spacing w:before="98" w:line="283" w:lineRule="auto"/>
        <w:ind w:right="117"/>
        <w:jc w:val="both"/>
        <w:rPr>
          <w:sz w:val="21"/>
        </w:rPr>
      </w:pPr>
      <w:r>
        <w:rPr>
          <w:sz w:val="21"/>
        </w:rPr>
        <w:t>Prior to issuance of Building Permits, the applicant/developer shall provide the Fire Prevention Bureau with an  approved  site  plan  for  Fire  Lanes  and  signage.  ( CFC  501.3)</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22"/>
        <w:jc w:val="both"/>
        <w:rPr>
          <w:sz w:val="21"/>
        </w:rPr>
      </w:pPr>
      <w:r>
        <w:rPr>
          <w:sz w:val="21"/>
        </w:rPr>
        <w:t xml:space="preserve">Prior to issuance  of  Certificate  of  Occupancy  or  Building  Final,  “Blue  Reflective Markers” shall be installed to identify fire hydrant locations in accordance with City specifications. (CFC 509.1 and MVLT 440A-0 through MVLT  </w:t>
      </w:r>
      <w:r>
        <w:rPr>
          <w:spacing w:val="15"/>
          <w:sz w:val="21"/>
        </w:rPr>
        <w:t xml:space="preserve"> </w:t>
      </w:r>
      <w:r>
        <w:rPr>
          <w:sz w:val="21"/>
        </w:rPr>
        <w:t>440C-0)</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25"/>
        <w:jc w:val="both"/>
        <w:rPr>
          <w:sz w:val="21"/>
        </w:rPr>
      </w:pPr>
      <w:r>
        <w:rPr>
          <w:sz w:val="21"/>
        </w:rPr>
        <w:t xml:space="preserve">Final  fire  and  life  safety  conditions  will  be  addressed  when  the  Fire  Prevention  Bureau reviews building plans. These conditions will be based on occupancy,  use,  California  Building  Code  (CBC),  California  Fire  Code  (CFC),  and   related   codes,  which are in effect at the time of building plan </w:t>
      </w:r>
      <w:r>
        <w:rPr>
          <w:spacing w:val="38"/>
          <w:sz w:val="21"/>
        </w:rPr>
        <w:t xml:space="preserve"> </w:t>
      </w:r>
      <w:r>
        <w:rPr>
          <w:sz w:val="21"/>
        </w:rPr>
        <w:t>submittal.</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45"/>
        <w:jc w:val="both"/>
        <w:rPr>
          <w:sz w:val="21"/>
        </w:rPr>
      </w:pPr>
      <w:r>
        <w:rPr>
          <w:sz w:val="21"/>
        </w:rPr>
        <w:t>The Fire Code Official is authorized to enforce the fire safety during construction requirements of Chapter 33. (CFC Chapter 33 &amp; CBC Chapter   33)</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40"/>
        <w:jc w:val="both"/>
        <w:rPr>
          <w:sz w:val="21"/>
        </w:rPr>
      </w:pPr>
      <w:r>
        <w:rPr>
          <w:sz w:val="21"/>
        </w:rPr>
        <w:t xml:space="preserve">Fire lanes and fire apparatus  access  roads  shall  have  an  unobstructed  width  of  not  less than twenty–four (24) feet and an unobstructed vertical clearance of not  less  the thirteen (13) feet six (6) inches. (CFC 503.2.1 and MVMC  </w:t>
      </w:r>
      <w:r>
        <w:rPr>
          <w:spacing w:val="9"/>
          <w:sz w:val="21"/>
        </w:rPr>
        <w:t xml:space="preserve"> </w:t>
      </w:r>
      <w:r>
        <w:rPr>
          <w:sz w:val="21"/>
        </w:rPr>
        <w:t>8.36.060[E])</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21"/>
        <w:jc w:val="both"/>
        <w:rPr>
          <w:sz w:val="21"/>
        </w:rPr>
      </w:pPr>
      <w:r>
        <w:rPr>
          <w:sz w:val="21"/>
        </w:rPr>
        <w:t xml:space="preserve">Prior to issuance of a Certificate of Occupancy  or  Building  Final,  a  “Knox  Box  Rapid Entry System” shall be provided. The Knox-Box shall  be  installed  in  an  accessible  location approved by the Fire  Code  Official.  All  exterior  security  emergency  access  gates shall be electronically operated and  be  provided  with  Knox  key  switches  for  access by emergency personnel.  (CFC </w:t>
      </w:r>
      <w:r>
        <w:rPr>
          <w:spacing w:val="14"/>
          <w:sz w:val="21"/>
        </w:rPr>
        <w:t xml:space="preserve"> </w:t>
      </w:r>
      <w:r>
        <w:rPr>
          <w:sz w:val="21"/>
        </w:rPr>
        <w:t>506.1)</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20"/>
        <w:jc w:val="both"/>
        <w:rPr>
          <w:sz w:val="21"/>
        </w:rPr>
      </w:pPr>
      <w:r>
        <w:rPr>
          <w:sz w:val="21"/>
        </w:rPr>
        <w:t>The  minimum  number  of  fire  hydrants  required,  as  well  as  the  location  and  spacing  of fire hydrants, shall  comply  with  the  C.F.C.,  MVMC,  and  NFPA  24.  Fire  hydrants  shall be located no closer than 40 feet  to  a  building.  A  fire  hydrant  shall  be  located within 50 feet of the fire department connection  for  buildings  protected  with  a  fire  sprinkler system. The size  and  number  of  outlets  required  for  the  approved  fire  hydrants are (6” x 4” x 2 ½”  x  2 ½”)  (CFC  507.5.1,  507.5.7,  Appendix  C,  NFPA  24-7.2.3, MVMC</w:t>
      </w:r>
      <w:r>
        <w:rPr>
          <w:spacing w:val="39"/>
          <w:sz w:val="21"/>
        </w:rPr>
        <w:t xml:space="preserve"> </w:t>
      </w:r>
      <w:r>
        <w:rPr>
          <w:sz w:val="21"/>
        </w:rPr>
        <w:t>912.2.1)</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23"/>
        <w:jc w:val="both"/>
        <w:rPr>
          <w:sz w:val="21"/>
        </w:rPr>
      </w:pPr>
      <w:r>
        <w:rPr>
          <w:sz w:val="21"/>
        </w:rPr>
        <w:t>Plans for private water mains supplying  fire  sprinkler  systems  and /or  private  fire  hydrants  shall  be  submitted  to  the  Fire  Prevention  Bureau  for  approval.  (CFC  105  and CFC</w:t>
      </w:r>
      <w:r>
        <w:rPr>
          <w:spacing w:val="26"/>
          <w:sz w:val="21"/>
        </w:rPr>
        <w:t xml:space="preserve"> </w:t>
      </w:r>
      <w:r>
        <w:rPr>
          <w:sz w:val="21"/>
        </w:rPr>
        <w:t>3312.1)</w:t>
      </w:r>
    </w:p>
    <w:p w:rsidR="00587E08" w:rsidRDefault="00587E08">
      <w:pPr>
        <w:pStyle w:val="BodyText"/>
        <w:spacing w:before="11"/>
        <w:rPr>
          <w:sz w:val="20"/>
        </w:rPr>
      </w:pPr>
    </w:p>
    <w:p w:rsidR="00587E08" w:rsidRDefault="00194A5F">
      <w:pPr>
        <w:pStyle w:val="ListParagraph"/>
        <w:numPr>
          <w:ilvl w:val="0"/>
          <w:numId w:val="13"/>
        </w:numPr>
        <w:tabs>
          <w:tab w:val="left" w:pos="700"/>
        </w:tabs>
        <w:spacing w:line="283" w:lineRule="auto"/>
        <w:ind w:right="120"/>
        <w:jc w:val="both"/>
        <w:rPr>
          <w:sz w:val="21"/>
        </w:rPr>
      </w:pPr>
      <w:r>
        <w:rPr>
          <w:sz w:val="21"/>
        </w:rPr>
        <w:t xml:space="preserve">The Fire Prevention Bureau is required to set a minimum fire flow for the remodel or construction  of  all  commercial  buildings  per  CFC  Appendix  B  and  Table  B 105.1.    The applicant/developer shall provide documentation to  show  there  exists  a  water  system capable of delivering said </w:t>
      </w:r>
      <w:proofErr w:type="spellStart"/>
      <w:r>
        <w:rPr>
          <w:sz w:val="21"/>
        </w:rPr>
        <w:t>waterflow</w:t>
      </w:r>
      <w:proofErr w:type="spellEnd"/>
      <w:r>
        <w:rPr>
          <w:sz w:val="21"/>
        </w:rPr>
        <w:t xml:space="preserve"> for 2 hour(s) duration at 20-PSI residual operating pressure. The  required  fire  flow  may  be  adjusted  during  the  approval  process to reflect changes in design, construction type, or automatic fire  </w:t>
      </w:r>
      <w:r>
        <w:rPr>
          <w:spacing w:val="31"/>
          <w:sz w:val="21"/>
        </w:rPr>
        <w:t xml:space="preserve"> </w:t>
      </w:r>
      <w:r>
        <w:rPr>
          <w:sz w:val="21"/>
        </w:rPr>
        <w:t>protection</w:t>
      </w:r>
    </w:p>
    <w:p w:rsidR="00587E08" w:rsidRDefault="00587E08">
      <w:pPr>
        <w:pStyle w:val="BodyText"/>
        <w:spacing w:before="3"/>
        <w:rPr>
          <w:sz w:val="22"/>
        </w:rPr>
      </w:pPr>
    </w:p>
    <w:p w:rsidR="00587E08" w:rsidRDefault="00194A5F">
      <w:pPr>
        <w:pStyle w:val="BodyText"/>
        <w:ind w:left="4343" w:right="4318"/>
        <w:jc w:val="center"/>
      </w:pPr>
      <w:r>
        <w:t>12 of 31</w:t>
      </w:r>
    </w:p>
    <w:p w:rsidR="00587E08" w:rsidRDefault="00587E08">
      <w:pPr>
        <w:jc w:val="center"/>
        <w:sectPr w:rsidR="00587E08">
          <w:footerReference w:type="default" r:id="rId20"/>
          <w:pgSz w:w="12240" w:h="15840"/>
          <w:pgMar w:top="1560" w:right="1440" w:bottom="280" w:left="1340" w:header="755" w:footer="0"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tabs>
          <w:tab w:val="left" w:pos="6762"/>
        </w:tabs>
        <w:spacing w:before="98" w:line="283" w:lineRule="auto"/>
        <w:ind w:left="700" w:right="123"/>
      </w:pPr>
      <w:r>
        <w:t>measures   as   approved   by   the   Fire</w:t>
      </w:r>
      <w:r>
        <w:rPr>
          <w:spacing w:val="20"/>
        </w:rPr>
        <w:t xml:space="preserve"> </w:t>
      </w:r>
      <w:r>
        <w:t xml:space="preserve">Prevention </w:t>
      </w:r>
      <w:r>
        <w:rPr>
          <w:spacing w:val="42"/>
        </w:rPr>
        <w:t xml:space="preserve"> </w:t>
      </w:r>
      <w:r>
        <w:t>Bureau.</w:t>
      </w:r>
      <w:r>
        <w:rPr>
          <w:rFonts w:ascii="Times New Roman"/>
        </w:rPr>
        <w:tab/>
      </w:r>
      <w:r>
        <w:t xml:space="preserve">Specific </w:t>
      </w:r>
      <w:r>
        <w:rPr>
          <w:spacing w:val="56"/>
        </w:rPr>
        <w:t xml:space="preserve"> </w:t>
      </w:r>
      <w:r>
        <w:t xml:space="preserve">requirements </w:t>
      </w:r>
      <w:r>
        <w:rPr>
          <w:spacing w:val="56"/>
        </w:rPr>
        <w:t xml:space="preserve"> </w:t>
      </w:r>
      <w:r>
        <w:t>for</w:t>
      </w:r>
      <w:r>
        <w:rPr>
          <w:rFonts w:ascii="Times New Roman"/>
          <w:w w:val="102"/>
        </w:rPr>
        <w:t xml:space="preserve"> </w:t>
      </w:r>
      <w:r>
        <w:t xml:space="preserve">the project will be determined at time of submittal. (CFC 507.3, Appendix  </w:t>
      </w:r>
      <w:r>
        <w:rPr>
          <w:spacing w:val="21"/>
        </w:rPr>
        <w:t xml:space="preserve"> </w:t>
      </w:r>
      <w:r>
        <w:t>B)</w:t>
      </w:r>
    </w:p>
    <w:p w:rsidR="00587E08" w:rsidRDefault="00587E08">
      <w:pPr>
        <w:pStyle w:val="BodyText"/>
        <w:spacing w:before="10"/>
        <w:rPr>
          <w:sz w:val="20"/>
        </w:rPr>
      </w:pPr>
    </w:p>
    <w:p w:rsidR="00587E08" w:rsidRDefault="00194A5F">
      <w:pPr>
        <w:pStyle w:val="ListParagraph"/>
        <w:numPr>
          <w:ilvl w:val="0"/>
          <w:numId w:val="13"/>
        </w:numPr>
        <w:tabs>
          <w:tab w:val="left" w:pos="700"/>
        </w:tabs>
        <w:spacing w:before="1" w:line="283" w:lineRule="auto"/>
        <w:ind w:right="98"/>
        <w:jc w:val="both"/>
        <w:rPr>
          <w:sz w:val="21"/>
        </w:rPr>
      </w:pPr>
      <w:r>
        <w:rPr>
          <w:sz w:val="21"/>
        </w:rPr>
        <w:t>Prior  to  issuance  of  Building  Permits,  the  applicant/developer  shall  furnish  one  copy  of  the  water  system  plans  to  the  Fire  Prevention  Bureau  for  review.  Plans  shall:   a. Be signed by a registered civil  engineer  or  a  certified  fire  protection  engineer;  b .  Contain  a  Fire  Prevention  Bureau  approval  signature  block;  and   c.   Conform   to hydrant type, location, spacing of new and existing hydrants and  minimum  fire  flow  required as determined by the Fire Prevention Bureau. The required water  system,  including fire hydrants, shall be installed, made serviceable, and be accepted  by  the  Moreno Valley Fire Department  prior  to  beginning  construction.  They  shall  be  maintained</w:t>
      </w:r>
      <w:r>
        <w:rPr>
          <w:spacing w:val="39"/>
          <w:sz w:val="21"/>
        </w:rPr>
        <w:t xml:space="preserve"> </w:t>
      </w:r>
      <w:r>
        <w:rPr>
          <w:sz w:val="21"/>
        </w:rPr>
        <w:t>accessible.</w:t>
      </w:r>
    </w:p>
    <w:p w:rsidR="00587E08" w:rsidRDefault="00587E08">
      <w:pPr>
        <w:pStyle w:val="BodyText"/>
        <w:rPr>
          <w:sz w:val="24"/>
        </w:rPr>
      </w:pPr>
    </w:p>
    <w:p w:rsidR="00587E08" w:rsidRDefault="00587E08">
      <w:pPr>
        <w:pStyle w:val="BodyText"/>
        <w:spacing w:before="2"/>
        <w:rPr>
          <w:sz w:val="19"/>
        </w:rPr>
      </w:pPr>
    </w:p>
    <w:p w:rsidR="00587E08" w:rsidRDefault="00194A5F">
      <w:pPr>
        <w:pStyle w:val="Heading1"/>
        <w:spacing w:before="0"/>
        <w:ind w:left="100"/>
      </w:pPr>
      <w:r>
        <w:rPr>
          <w:u w:val="thick"/>
        </w:rPr>
        <w:t>PUBLIC WORKS DEPARTMENT</w:t>
      </w:r>
    </w:p>
    <w:p w:rsidR="00587E08" w:rsidRDefault="00587E08">
      <w:pPr>
        <w:pStyle w:val="BodyText"/>
        <w:spacing w:before="8"/>
        <w:rPr>
          <w:b/>
          <w:sz w:val="19"/>
        </w:rPr>
      </w:pPr>
    </w:p>
    <w:p w:rsidR="00587E08" w:rsidRDefault="00194A5F">
      <w:pPr>
        <w:pStyle w:val="BodyText"/>
        <w:spacing w:before="98"/>
        <w:ind w:left="100"/>
      </w:pPr>
      <w:r>
        <w:rPr>
          <w:u w:val="single"/>
        </w:rPr>
        <w:t>Land Development</w:t>
      </w:r>
    </w:p>
    <w:p w:rsidR="00587E08" w:rsidRDefault="00587E08">
      <w:pPr>
        <w:pStyle w:val="BodyText"/>
        <w:spacing w:before="3"/>
        <w:rPr>
          <w:sz w:val="18"/>
        </w:rPr>
      </w:pPr>
    </w:p>
    <w:p w:rsidR="00587E08" w:rsidRDefault="00194A5F">
      <w:pPr>
        <w:pStyle w:val="ListParagraph"/>
        <w:numPr>
          <w:ilvl w:val="0"/>
          <w:numId w:val="13"/>
        </w:numPr>
        <w:tabs>
          <w:tab w:val="left" w:pos="700"/>
        </w:tabs>
        <w:spacing w:before="98" w:line="283" w:lineRule="auto"/>
        <w:ind w:right="98"/>
        <w:jc w:val="both"/>
        <w:rPr>
          <w:sz w:val="21"/>
        </w:rPr>
      </w:pPr>
      <w:r>
        <w:rPr>
          <w:sz w:val="21"/>
        </w:rPr>
        <w:t>Aggregate slurry, as defined in  Section  203-5 of  Standard  Specifications  for  Public  Works Construction, shall  be  required  just  prior  to  90%  security  reduction  or  the  end of the  one-year  warranty  period  of  the  public  streets  as  approved  by  the  City Engineer. If slurry is required, a slurry mix design shall be submitted for  review  and approved  by  the  City  Engineer.  The  latex  additive  shall  be   Ultra   Pave   70 (for anionic) or Ultra Pave 65 K (for cationic) or an approved  equal  per  the  geotechnical  report. The latex shall be added at the emulsion plant after  weighing  the asphalt  and  before the addition of mixing water. The latex shall be added at a rate of two to two-and-one-half (2 to 2½) parts  to  one-hundred  (100)  parts  of  emulsion  by  volume.  Any  existing  striping  shall  be  removed  prior  to  slurry  application  and  replaced  per  City</w:t>
      </w:r>
      <w:r>
        <w:rPr>
          <w:spacing w:val="30"/>
          <w:sz w:val="21"/>
        </w:rPr>
        <w:t xml:space="preserve"> </w:t>
      </w:r>
      <w:r>
        <w:rPr>
          <w:sz w:val="21"/>
        </w:rPr>
        <w:t>standards.</w:t>
      </w:r>
    </w:p>
    <w:p w:rsidR="00587E08" w:rsidRDefault="00587E08">
      <w:pPr>
        <w:pStyle w:val="BodyText"/>
        <w:spacing w:before="10"/>
        <w:rPr>
          <w:sz w:val="20"/>
        </w:rPr>
      </w:pPr>
    </w:p>
    <w:p w:rsidR="00587E08" w:rsidRDefault="00194A5F">
      <w:pPr>
        <w:pStyle w:val="ListParagraph"/>
        <w:numPr>
          <w:ilvl w:val="0"/>
          <w:numId w:val="13"/>
        </w:numPr>
        <w:tabs>
          <w:tab w:val="left" w:pos="700"/>
        </w:tabs>
        <w:spacing w:line="283" w:lineRule="auto"/>
        <w:ind w:right="102"/>
        <w:jc w:val="both"/>
        <w:rPr>
          <w:sz w:val="21"/>
        </w:rPr>
      </w:pPr>
      <w:r>
        <w:rPr>
          <w:sz w:val="21"/>
        </w:rPr>
        <w:t xml:space="preserve">The developer shall  comply  with  all  applicable  City  ordinances  and  resolutions  including the  City’s  Municipal  Code  (MC)  and  if  subdividing  land,  the  Government  Code (GC) of  the  State  of  California,  specifically  Sections  66410 through  66499.58,  said sections also referred to as the Subdivision Map Act (SMA).  [MC  </w:t>
      </w:r>
      <w:r>
        <w:rPr>
          <w:spacing w:val="42"/>
          <w:sz w:val="21"/>
        </w:rPr>
        <w:t xml:space="preserve"> </w:t>
      </w:r>
      <w:r>
        <w:rPr>
          <w:sz w:val="21"/>
        </w:rPr>
        <w:t>9.14.010]</w:t>
      </w:r>
    </w:p>
    <w:p w:rsidR="00587E08" w:rsidRDefault="00587E08">
      <w:pPr>
        <w:pStyle w:val="BodyText"/>
        <w:spacing w:before="10"/>
        <w:rPr>
          <w:sz w:val="20"/>
        </w:rPr>
      </w:pPr>
    </w:p>
    <w:p w:rsidR="00587E08" w:rsidRDefault="00194A5F">
      <w:pPr>
        <w:pStyle w:val="ListParagraph"/>
        <w:numPr>
          <w:ilvl w:val="0"/>
          <w:numId w:val="13"/>
        </w:numPr>
        <w:tabs>
          <w:tab w:val="left" w:pos="700"/>
        </w:tabs>
        <w:spacing w:line="283" w:lineRule="auto"/>
        <w:ind w:right="109"/>
        <w:jc w:val="both"/>
        <w:rPr>
          <w:sz w:val="21"/>
        </w:rPr>
      </w:pPr>
      <w:r>
        <w:rPr>
          <w:sz w:val="21"/>
        </w:rPr>
        <w:t xml:space="preserve">The final approved conditions of approval  (COAs)  and  any  applicable  Mitigation  Measures issued by the Planning Division shall be  photographically  or  electronically  placed on </w:t>
      </w:r>
      <w:proofErr w:type="spellStart"/>
      <w:r>
        <w:rPr>
          <w:sz w:val="21"/>
        </w:rPr>
        <w:t>mylar</w:t>
      </w:r>
      <w:proofErr w:type="spellEnd"/>
      <w:r>
        <w:rPr>
          <w:sz w:val="21"/>
        </w:rPr>
        <w:t xml:space="preserve"> sheets and included in the Grading and Street Improvement  </w:t>
      </w:r>
      <w:r>
        <w:rPr>
          <w:spacing w:val="38"/>
          <w:sz w:val="21"/>
        </w:rPr>
        <w:t xml:space="preserve"> </w:t>
      </w:r>
      <w:r>
        <w:rPr>
          <w:sz w:val="21"/>
        </w:rPr>
        <w:t>plans.</w:t>
      </w:r>
    </w:p>
    <w:p w:rsidR="00587E08" w:rsidRDefault="00587E08">
      <w:pPr>
        <w:pStyle w:val="BodyText"/>
        <w:spacing w:before="10"/>
        <w:rPr>
          <w:sz w:val="20"/>
        </w:rPr>
      </w:pPr>
    </w:p>
    <w:p w:rsidR="00587E08" w:rsidRDefault="00194A5F">
      <w:pPr>
        <w:pStyle w:val="ListParagraph"/>
        <w:numPr>
          <w:ilvl w:val="0"/>
          <w:numId w:val="13"/>
        </w:numPr>
        <w:tabs>
          <w:tab w:val="left" w:pos="700"/>
        </w:tabs>
        <w:spacing w:line="283" w:lineRule="auto"/>
        <w:ind w:right="128"/>
        <w:jc w:val="both"/>
        <w:rPr>
          <w:sz w:val="21"/>
        </w:rPr>
      </w:pPr>
      <w:r>
        <w:rPr>
          <w:sz w:val="21"/>
        </w:rPr>
        <w:t xml:space="preserve">The developer  shall  monitor,  supervise  and  control  all  construction  related  activities,  so as to prevent these activities from  causing  a  public  nuisance,  including  but  not  limited to, insuring strict adherence to the </w:t>
      </w:r>
      <w:r>
        <w:rPr>
          <w:spacing w:val="32"/>
          <w:sz w:val="21"/>
        </w:rPr>
        <w:t xml:space="preserve"> </w:t>
      </w:r>
      <w:r>
        <w:rPr>
          <w:sz w:val="21"/>
        </w:rPr>
        <w:t>following:</w:t>
      </w:r>
    </w:p>
    <w:p w:rsidR="00587E08" w:rsidRDefault="00194A5F">
      <w:pPr>
        <w:pStyle w:val="ListParagraph"/>
        <w:numPr>
          <w:ilvl w:val="0"/>
          <w:numId w:val="7"/>
        </w:numPr>
        <w:tabs>
          <w:tab w:val="left" w:pos="1100"/>
        </w:tabs>
        <w:spacing w:line="283" w:lineRule="auto"/>
        <w:ind w:right="128" w:firstLine="0"/>
        <w:jc w:val="left"/>
        <w:rPr>
          <w:sz w:val="21"/>
        </w:rPr>
      </w:pPr>
      <w:r>
        <w:rPr>
          <w:sz w:val="21"/>
        </w:rPr>
        <w:t xml:space="preserve">Removal of dirt, debris, or  other  construction  material  deposited  on  any  public  street no later than the end of each working </w:t>
      </w:r>
      <w:r>
        <w:rPr>
          <w:spacing w:val="25"/>
          <w:sz w:val="21"/>
        </w:rPr>
        <w:t xml:space="preserve"> </w:t>
      </w:r>
      <w:r>
        <w:rPr>
          <w:sz w:val="21"/>
        </w:rPr>
        <w:t>day.</w:t>
      </w:r>
    </w:p>
    <w:p w:rsidR="00587E08" w:rsidRDefault="00194A5F">
      <w:pPr>
        <w:pStyle w:val="ListParagraph"/>
        <w:numPr>
          <w:ilvl w:val="0"/>
          <w:numId w:val="7"/>
        </w:numPr>
        <w:tabs>
          <w:tab w:val="left" w:pos="1023"/>
        </w:tabs>
        <w:ind w:left="1022" w:hanging="322"/>
        <w:jc w:val="left"/>
        <w:rPr>
          <w:sz w:val="21"/>
        </w:rPr>
      </w:pPr>
      <w:r>
        <w:rPr>
          <w:sz w:val="21"/>
        </w:rPr>
        <w:t xml:space="preserve">Observance of working hours as stipulated on permits issued by the  </w:t>
      </w:r>
      <w:r>
        <w:rPr>
          <w:spacing w:val="13"/>
          <w:sz w:val="21"/>
        </w:rPr>
        <w:t xml:space="preserve"> </w:t>
      </w:r>
      <w:r>
        <w:rPr>
          <w:sz w:val="21"/>
        </w:rPr>
        <w:t>Land</w:t>
      </w:r>
    </w:p>
    <w:p w:rsidR="00587E08" w:rsidRDefault="00587E08">
      <w:pPr>
        <w:rPr>
          <w:sz w:val="21"/>
        </w:rPr>
        <w:sectPr w:rsidR="00587E08">
          <w:footerReference w:type="default" r:id="rId21"/>
          <w:pgSz w:w="12240" w:h="15840"/>
          <w:pgMar w:top="1560" w:right="146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ind w:left="760"/>
        <w:jc w:val="both"/>
      </w:pPr>
      <w:r>
        <w:t>Development Division.</w:t>
      </w:r>
    </w:p>
    <w:p w:rsidR="00587E08" w:rsidRDefault="00194A5F">
      <w:pPr>
        <w:pStyle w:val="ListParagraph"/>
        <w:numPr>
          <w:ilvl w:val="0"/>
          <w:numId w:val="7"/>
        </w:numPr>
        <w:tabs>
          <w:tab w:val="left" w:pos="1138"/>
        </w:tabs>
        <w:spacing w:before="43" w:line="283" w:lineRule="auto"/>
        <w:ind w:left="760" w:right="186" w:firstLine="0"/>
        <w:jc w:val="both"/>
        <w:rPr>
          <w:sz w:val="21"/>
        </w:rPr>
      </w:pPr>
      <w:r>
        <w:rPr>
          <w:sz w:val="21"/>
        </w:rPr>
        <w:t xml:space="preserve">The construction  site  shall  accommodate  the  parking  of  all  motor  vehicles  used  by persons working at or providing deliveries to the </w:t>
      </w:r>
      <w:r>
        <w:rPr>
          <w:spacing w:val="30"/>
          <w:sz w:val="21"/>
        </w:rPr>
        <w:t xml:space="preserve"> </w:t>
      </w:r>
      <w:r>
        <w:rPr>
          <w:sz w:val="21"/>
        </w:rPr>
        <w:t>site.</w:t>
      </w:r>
    </w:p>
    <w:p w:rsidR="00587E08" w:rsidRDefault="00194A5F">
      <w:pPr>
        <w:pStyle w:val="ListParagraph"/>
        <w:numPr>
          <w:ilvl w:val="0"/>
          <w:numId w:val="7"/>
        </w:numPr>
        <w:tabs>
          <w:tab w:val="left" w:pos="1191"/>
        </w:tabs>
        <w:spacing w:before="1" w:line="283" w:lineRule="auto"/>
        <w:ind w:left="760" w:right="181" w:firstLine="0"/>
        <w:jc w:val="both"/>
        <w:rPr>
          <w:sz w:val="21"/>
        </w:rPr>
      </w:pPr>
      <w:r>
        <w:rPr>
          <w:sz w:val="21"/>
        </w:rPr>
        <w:t xml:space="preserve">All dust control measures per South Coast Air  Quality  Management  District (SCAQMD) requirements during the grading </w:t>
      </w:r>
      <w:r>
        <w:rPr>
          <w:spacing w:val="42"/>
          <w:sz w:val="21"/>
        </w:rPr>
        <w:t xml:space="preserve"> </w:t>
      </w:r>
      <w:r>
        <w:rPr>
          <w:sz w:val="21"/>
        </w:rPr>
        <w:t>operations.</w:t>
      </w:r>
    </w:p>
    <w:p w:rsidR="00587E08" w:rsidRDefault="00194A5F">
      <w:pPr>
        <w:pStyle w:val="BodyText"/>
        <w:spacing w:before="1" w:line="283" w:lineRule="auto"/>
        <w:ind w:left="760" w:right="167"/>
        <w:jc w:val="both"/>
      </w:pPr>
      <w:r>
        <w:t xml:space="preserve">Violation of any condition, restriction or prohibition set forth in  these  conditions  shall  subject the owner, applicant, developer or contractor (s) to remedy as noted in City  Municipal Code  8.14.090.  In  addition,  the  City  Engineer  or  Building  Official  may suspend all construction related activities for violation of any condition, restriction or prohibition  set  forth  in  these  conditions  until  such  time  as  it  has  been  determined   that all operations and activities are in conformance with these  </w:t>
      </w:r>
      <w:r>
        <w:rPr>
          <w:spacing w:val="15"/>
        </w:rPr>
        <w:t xml:space="preserve"> </w:t>
      </w:r>
      <w:r>
        <w:t>conditions.</w:t>
      </w:r>
    </w:p>
    <w:p w:rsidR="00587E08" w:rsidRDefault="00587E08">
      <w:pPr>
        <w:pStyle w:val="BodyText"/>
        <w:spacing w:before="2"/>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9"/>
        <w:gridCol w:w="8134"/>
        <w:gridCol w:w="706"/>
      </w:tblGrid>
      <w:tr w:rsidR="00587E08">
        <w:trPr>
          <w:trHeight w:hRule="exact" w:val="263"/>
        </w:trPr>
        <w:tc>
          <w:tcPr>
            <w:tcW w:w="499" w:type="dxa"/>
          </w:tcPr>
          <w:p w:rsidR="00587E08" w:rsidRDefault="00194A5F">
            <w:pPr>
              <w:pStyle w:val="TableParagraph"/>
              <w:spacing w:line="239" w:lineRule="exact"/>
              <w:ind w:left="50"/>
              <w:rPr>
                <w:sz w:val="21"/>
              </w:rPr>
            </w:pPr>
            <w:r>
              <w:rPr>
                <w:sz w:val="21"/>
              </w:rPr>
              <w:t>74.</w:t>
            </w:r>
          </w:p>
        </w:tc>
        <w:tc>
          <w:tcPr>
            <w:tcW w:w="8134" w:type="dxa"/>
          </w:tcPr>
          <w:p w:rsidR="00587E08" w:rsidRDefault="00194A5F">
            <w:pPr>
              <w:pStyle w:val="TableParagraph"/>
              <w:tabs>
                <w:tab w:val="left" w:pos="1236"/>
                <w:tab w:val="left" w:pos="2221"/>
                <w:tab w:val="left" w:pos="2927"/>
                <w:tab w:val="left" w:pos="3654"/>
                <w:tab w:val="left" w:pos="4549"/>
                <w:tab w:val="left" w:pos="5288"/>
                <w:tab w:val="left" w:pos="6123"/>
                <w:tab w:val="left" w:pos="7018"/>
                <w:tab w:val="left" w:pos="7650"/>
              </w:tabs>
              <w:spacing w:line="239" w:lineRule="exact"/>
              <w:ind w:left="150"/>
              <w:rPr>
                <w:sz w:val="21"/>
              </w:rPr>
            </w:pPr>
            <w:r>
              <w:rPr>
                <w:sz w:val="21"/>
              </w:rPr>
              <w:t>Drainage</w:t>
            </w:r>
            <w:r>
              <w:rPr>
                <w:rFonts w:ascii="Times New Roman"/>
                <w:sz w:val="21"/>
              </w:rPr>
              <w:tab/>
            </w:r>
            <w:r>
              <w:rPr>
                <w:sz w:val="21"/>
              </w:rPr>
              <w:t>facilities</w:t>
            </w:r>
            <w:r>
              <w:rPr>
                <w:rFonts w:ascii="Times New Roman"/>
                <w:sz w:val="21"/>
              </w:rPr>
              <w:tab/>
            </w:r>
            <w:r>
              <w:rPr>
                <w:sz w:val="21"/>
              </w:rPr>
              <w:t>(e.g.,</w:t>
            </w:r>
            <w:r>
              <w:rPr>
                <w:rFonts w:ascii="Times New Roman"/>
                <w:sz w:val="21"/>
              </w:rPr>
              <w:tab/>
            </w:r>
            <w:r>
              <w:rPr>
                <w:sz w:val="21"/>
              </w:rPr>
              <w:t>catch</w:t>
            </w:r>
            <w:r>
              <w:rPr>
                <w:rFonts w:ascii="Times New Roman"/>
                <w:sz w:val="21"/>
              </w:rPr>
              <w:tab/>
            </w:r>
            <w:r>
              <w:rPr>
                <w:sz w:val="21"/>
              </w:rPr>
              <w:t>basins,</w:t>
            </w:r>
            <w:r>
              <w:rPr>
                <w:rFonts w:ascii="Times New Roman"/>
                <w:sz w:val="21"/>
              </w:rPr>
              <w:tab/>
            </w:r>
            <w:r>
              <w:rPr>
                <w:sz w:val="21"/>
              </w:rPr>
              <w:t>water</w:t>
            </w:r>
            <w:r>
              <w:rPr>
                <w:rFonts w:ascii="Times New Roman"/>
                <w:sz w:val="21"/>
              </w:rPr>
              <w:tab/>
            </w:r>
            <w:r>
              <w:rPr>
                <w:sz w:val="21"/>
              </w:rPr>
              <w:t>quality</w:t>
            </w:r>
            <w:r>
              <w:rPr>
                <w:rFonts w:ascii="Times New Roman"/>
                <w:sz w:val="21"/>
              </w:rPr>
              <w:tab/>
            </w:r>
            <w:r>
              <w:rPr>
                <w:sz w:val="21"/>
              </w:rPr>
              <w:t>basins,</w:t>
            </w:r>
            <w:r>
              <w:rPr>
                <w:rFonts w:ascii="Times New Roman"/>
                <w:sz w:val="21"/>
              </w:rPr>
              <w:tab/>
            </w:r>
            <w:r>
              <w:rPr>
                <w:sz w:val="21"/>
              </w:rPr>
              <w:t>etc.)</w:t>
            </w:r>
            <w:r>
              <w:rPr>
                <w:rFonts w:ascii="Times New Roman"/>
                <w:sz w:val="21"/>
              </w:rPr>
              <w:tab/>
            </w:r>
            <w:r>
              <w:rPr>
                <w:sz w:val="21"/>
              </w:rPr>
              <w:t>with</w:t>
            </w:r>
          </w:p>
        </w:tc>
        <w:tc>
          <w:tcPr>
            <w:tcW w:w="706" w:type="dxa"/>
          </w:tcPr>
          <w:p w:rsidR="00587E08" w:rsidRDefault="00194A5F">
            <w:pPr>
              <w:pStyle w:val="TableParagraph"/>
              <w:spacing w:line="239" w:lineRule="exact"/>
              <w:ind w:right="67"/>
              <w:jc w:val="right"/>
              <w:rPr>
                <w:sz w:val="21"/>
              </w:rPr>
            </w:pPr>
            <w:r>
              <w:rPr>
                <w:sz w:val="21"/>
              </w:rPr>
              <w:t>sump</w:t>
            </w:r>
          </w:p>
        </w:tc>
      </w:tr>
      <w:tr w:rsidR="00587E08">
        <w:trPr>
          <w:trHeight w:hRule="exact" w:val="285"/>
        </w:trPr>
        <w:tc>
          <w:tcPr>
            <w:tcW w:w="499" w:type="dxa"/>
          </w:tcPr>
          <w:p w:rsidR="00587E08" w:rsidRDefault="00587E08"/>
        </w:tc>
        <w:tc>
          <w:tcPr>
            <w:tcW w:w="8134" w:type="dxa"/>
          </w:tcPr>
          <w:p w:rsidR="00587E08" w:rsidRDefault="00194A5F">
            <w:pPr>
              <w:pStyle w:val="TableParagraph"/>
              <w:tabs>
                <w:tab w:val="left" w:pos="1340"/>
                <w:tab w:val="left" w:pos="2003"/>
                <w:tab w:val="left" w:pos="2464"/>
                <w:tab w:val="left" w:pos="3558"/>
                <w:tab w:val="left" w:pos="3959"/>
                <w:tab w:val="left" w:pos="4862"/>
                <w:tab w:val="left" w:pos="5382"/>
                <w:tab w:val="left" w:pos="6402"/>
                <w:tab w:val="left" w:pos="7475"/>
              </w:tabs>
              <w:spacing w:before="20"/>
              <w:ind w:left="150"/>
              <w:rPr>
                <w:sz w:val="21"/>
              </w:rPr>
            </w:pPr>
            <w:r>
              <w:rPr>
                <w:sz w:val="21"/>
              </w:rPr>
              <w:t>conditions</w:t>
            </w:r>
            <w:r>
              <w:rPr>
                <w:rFonts w:ascii="Times New Roman"/>
                <w:sz w:val="21"/>
              </w:rPr>
              <w:tab/>
            </w:r>
            <w:r>
              <w:rPr>
                <w:sz w:val="21"/>
              </w:rPr>
              <w:t>shall</w:t>
            </w:r>
            <w:r>
              <w:rPr>
                <w:rFonts w:ascii="Times New Roman"/>
                <w:sz w:val="21"/>
              </w:rPr>
              <w:tab/>
            </w:r>
            <w:r>
              <w:rPr>
                <w:sz w:val="21"/>
              </w:rPr>
              <w:t>be</w:t>
            </w:r>
            <w:r>
              <w:rPr>
                <w:rFonts w:ascii="Times New Roman"/>
                <w:sz w:val="21"/>
              </w:rPr>
              <w:tab/>
            </w:r>
            <w:r>
              <w:rPr>
                <w:sz w:val="21"/>
              </w:rPr>
              <w:t>designed</w:t>
            </w:r>
            <w:r>
              <w:rPr>
                <w:rFonts w:ascii="Times New Roman"/>
                <w:sz w:val="21"/>
              </w:rPr>
              <w:tab/>
            </w:r>
            <w:r>
              <w:rPr>
                <w:sz w:val="21"/>
              </w:rPr>
              <w:t>to</w:t>
            </w:r>
            <w:r>
              <w:rPr>
                <w:rFonts w:ascii="Times New Roman"/>
                <w:sz w:val="21"/>
              </w:rPr>
              <w:tab/>
            </w:r>
            <w:r>
              <w:rPr>
                <w:sz w:val="21"/>
              </w:rPr>
              <w:t>convey</w:t>
            </w:r>
            <w:r>
              <w:rPr>
                <w:rFonts w:ascii="Times New Roman"/>
                <w:sz w:val="21"/>
              </w:rPr>
              <w:tab/>
            </w:r>
            <w:r>
              <w:rPr>
                <w:sz w:val="21"/>
              </w:rPr>
              <w:t>the</w:t>
            </w:r>
            <w:r>
              <w:rPr>
                <w:rFonts w:ascii="Times New Roman"/>
                <w:sz w:val="21"/>
              </w:rPr>
              <w:tab/>
            </w:r>
            <w:r>
              <w:rPr>
                <w:sz w:val="21"/>
              </w:rPr>
              <w:t>tributary</w:t>
            </w:r>
            <w:r>
              <w:rPr>
                <w:rFonts w:ascii="Times New Roman"/>
                <w:sz w:val="21"/>
              </w:rPr>
              <w:tab/>
            </w:r>
            <w:r>
              <w:rPr>
                <w:sz w:val="21"/>
              </w:rPr>
              <w:t>100-year</w:t>
            </w:r>
            <w:r>
              <w:rPr>
                <w:rFonts w:ascii="Times New Roman"/>
                <w:sz w:val="21"/>
              </w:rPr>
              <w:tab/>
            </w:r>
            <w:r>
              <w:rPr>
                <w:sz w:val="21"/>
              </w:rPr>
              <w:t>storm</w:t>
            </w:r>
          </w:p>
        </w:tc>
        <w:tc>
          <w:tcPr>
            <w:tcW w:w="706" w:type="dxa"/>
          </w:tcPr>
          <w:p w:rsidR="00587E08" w:rsidRDefault="00194A5F">
            <w:pPr>
              <w:pStyle w:val="TableParagraph"/>
              <w:spacing w:before="20"/>
              <w:ind w:right="48"/>
              <w:jc w:val="right"/>
              <w:rPr>
                <w:sz w:val="21"/>
              </w:rPr>
            </w:pPr>
            <w:r>
              <w:rPr>
                <w:sz w:val="21"/>
              </w:rPr>
              <w:t>flows.</w:t>
            </w:r>
          </w:p>
        </w:tc>
      </w:tr>
      <w:tr w:rsidR="00587E08">
        <w:trPr>
          <w:trHeight w:hRule="exact" w:val="263"/>
        </w:trPr>
        <w:tc>
          <w:tcPr>
            <w:tcW w:w="499" w:type="dxa"/>
          </w:tcPr>
          <w:p w:rsidR="00587E08" w:rsidRDefault="00587E08"/>
        </w:tc>
        <w:tc>
          <w:tcPr>
            <w:tcW w:w="8134" w:type="dxa"/>
          </w:tcPr>
          <w:p w:rsidR="00587E08" w:rsidRDefault="00194A5F">
            <w:pPr>
              <w:pStyle w:val="TableParagraph"/>
              <w:spacing w:before="20"/>
              <w:ind w:left="150"/>
              <w:rPr>
                <w:sz w:val="21"/>
              </w:rPr>
            </w:pPr>
            <w:r>
              <w:rPr>
                <w:sz w:val="21"/>
              </w:rPr>
              <w:t>Secondary emergency escape shall also be  provided.</w:t>
            </w:r>
          </w:p>
        </w:tc>
        <w:tc>
          <w:tcPr>
            <w:tcW w:w="706" w:type="dxa"/>
          </w:tcPr>
          <w:p w:rsidR="00587E08" w:rsidRDefault="00587E08"/>
        </w:tc>
      </w:tr>
    </w:tbl>
    <w:p w:rsidR="00587E08" w:rsidRDefault="00587E08">
      <w:pPr>
        <w:pStyle w:val="BodyText"/>
        <w:spacing w:before="6"/>
        <w:rPr>
          <w:sz w:val="24"/>
        </w:rPr>
      </w:pPr>
    </w:p>
    <w:p w:rsidR="00587E08" w:rsidRDefault="00194A5F">
      <w:pPr>
        <w:pStyle w:val="ListParagraph"/>
        <w:numPr>
          <w:ilvl w:val="0"/>
          <w:numId w:val="6"/>
        </w:numPr>
        <w:tabs>
          <w:tab w:val="left" w:pos="760"/>
        </w:tabs>
        <w:spacing w:line="283" w:lineRule="auto"/>
        <w:ind w:right="163"/>
        <w:jc w:val="both"/>
        <w:rPr>
          <w:sz w:val="21"/>
        </w:rPr>
      </w:pPr>
      <w:r>
        <w:rPr>
          <w:sz w:val="21"/>
        </w:rPr>
        <w:t xml:space="preserve">In the event right of way or offsite easements are required to  construct  offsite  improvements  necessary  for  the  orderly  development  of   the   surrounding   area   to meet  the  public  health  and  safety  needs,  the  developer  shall  make  a  good  faith  effort to acquire the needed right of way in accordance with the Land  Development  Division’s administrative policy. If unsuccessful, the Developer shall enter  into  an  agreement with the City  to  acquire  the  necessary  right  of  way  or  offsite  easements  and complete the improvements at such time  the  City  acquires  the  right  of  way  or  offsite easements  which  will  permit  the  improvements  to  be  made.  If such agreement is needed, then the agreement shall be approved prior to encroachment permit issuance.  </w:t>
      </w:r>
    </w:p>
    <w:p w:rsidR="00595542" w:rsidRDefault="00595542" w:rsidP="00595542">
      <w:pPr>
        <w:pStyle w:val="ListParagraph"/>
        <w:tabs>
          <w:tab w:val="left" w:pos="760"/>
        </w:tabs>
        <w:spacing w:line="283" w:lineRule="auto"/>
        <w:ind w:left="780" w:right="163" w:firstLine="0"/>
        <w:jc w:val="right"/>
        <w:rPr>
          <w:sz w:val="21"/>
        </w:rPr>
      </w:pPr>
    </w:p>
    <w:p w:rsidR="00A32D2F" w:rsidRDefault="00A32D2F" w:rsidP="0005572E">
      <w:pPr>
        <w:widowControl/>
        <w:autoSpaceDE/>
        <w:autoSpaceDN/>
        <w:contextualSpacing/>
        <w:jc w:val="both"/>
        <w:rPr>
          <w:sz w:val="21"/>
          <w:szCs w:val="21"/>
        </w:rPr>
      </w:pPr>
      <w:r>
        <w:rPr>
          <w:sz w:val="21"/>
        </w:rPr>
        <w:t xml:space="preserve">75 A.    </w:t>
      </w:r>
      <w:r w:rsidR="00194A5F" w:rsidRPr="00595542">
        <w:rPr>
          <w:sz w:val="21"/>
          <w:szCs w:val="21"/>
        </w:rPr>
        <w:t xml:space="preserve">A reimbursement agreement may be entered into providing that the developer be reimbursed </w:t>
      </w:r>
    </w:p>
    <w:p w:rsidR="00A32D2F" w:rsidRDefault="00A32D2F" w:rsidP="0005572E">
      <w:pPr>
        <w:widowControl/>
        <w:autoSpaceDE/>
        <w:autoSpaceDN/>
        <w:ind w:firstLine="180"/>
        <w:contextualSpacing/>
        <w:jc w:val="both"/>
        <w:rPr>
          <w:sz w:val="21"/>
          <w:szCs w:val="21"/>
        </w:rPr>
      </w:pPr>
      <w:r>
        <w:rPr>
          <w:sz w:val="21"/>
          <w:szCs w:val="21"/>
        </w:rPr>
        <w:tab/>
        <w:t>f</w:t>
      </w:r>
      <w:r w:rsidR="00194A5F" w:rsidRPr="00595542">
        <w:rPr>
          <w:sz w:val="21"/>
          <w:szCs w:val="21"/>
        </w:rPr>
        <w:t>or</w:t>
      </w:r>
      <w:r>
        <w:rPr>
          <w:sz w:val="21"/>
          <w:szCs w:val="21"/>
        </w:rPr>
        <w:t xml:space="preserve"> </w:t>
      </w:r>
      <w:r w:rsidR="00194A5F" w:rsidRPr="00595542">
        <w:rPr>
          <w:sz w:val="21"/>
          <w:szCs w:val="21"/>
        </w:rPr>
        <w:t xml:space="preserve">the cost of the construction of offsite street improvements, including an amount attributable </w:t>
      </w:r>
    </w:p>
    <w:p w:rsidR="00194A5F" w:rsidRDefault="00A32D2F" w:rsidP="0005572E">
      <w:pPr>
        <w:widowControl/>
        <w:autoSpaceDE/>
        <w:autoSpaceDN/>
        <w:ind w:firstLine="180"/>
        <w:contextualSpacing/>
        <w:jc w:val="both"/>
        <w:rPr>
          <w:sz w:val="21"/>
          <w:szCs w:val="21"/>
        </w:rPr>
      </w:pPr>
      <w:r>
        <w:rPr>
          <w:sz w:val="21"/>
          <w:szCs w:val="21"/>
        </w:rPr>
        <w:tab/>
      </w:r>
      <w:r w:rsidR="00194A5F" w:rsidRPr="00595542">
        <w:rPr>
          <w:sz w:val="21"/>
          <w:szCs w:val="21"/>
        </w:rPr>
        <w:t>to interest,</w:t>
      </w:r>
      <w:r>
        <w:rPr>
          <w:sz w:val="21"/>
          <w:szCs w:val="21"/>
        </w:rPr>
        <w:t xml:space="preserve"> </w:t>
      </w:r>
      <w:r w:rsidR="00194A5F" w:rsidRPr="00595542">
        <w:rPr>
          <w:sz w:val="21"/>
          <w:szCs w:val="21"/>
        </w:rPr>
        <w:t>in</w:t>
      </w:r>
      <w:r>
        <w:rPr>
          <w:sz w:val="21"/>
          <w:szCs w:val="21"/>
        </w:rPr>
        <w:t xml:space="preserve"> </w:t>
      </w:r>
      <w:r w:rsidR="00194A5F" w:rsidRPr="00595542">
        <w:rPr>
          <w:sz w:val="21"/>
          <w:szCs w:val="21"/>
        </w:rPr>
        <w:t>excess of the construction requir</w:t>
      </w:r>
      <w:r>
        <w:rPr>
          <w:sz w:val="21"/>
          <w:szCs w:val="21"/>
        </w:rPr>
        <w:t xml:space="preserve">ed for the developer’s project. </w:t>
      </w:r>
      <w:r w:rsidR="00194A5F" w:rsidRPr="00595542">
        <w:rPr>
          <w:sz w:val="21"/>
          <w:szCs w:val="21"/>
        </w:rPr>
        <w:t xml:space="preserve">The </w:t>
      </w:r>
      <w:r>
        <w:rPr>
          <w:sz w:val="21"/>
          <w:szCs w:val="21"/>
        </w:rPr>
        <w:tab/>
      </w:r>
      <w:r w:rsidR="00194A5F" w:rsidRPr="00595542">
        <w:rPr>
          <w:sz w:val="21"/>
          <w:szCs w:val="21"/>
        </w:rPr>
        <w:t xml:space="preserve">reimbursement agreement shall provide that the City will, prior to the issuance of the </w:t>
      </w:r>
      <w:r>
        <w:rPr>
          <w:sz w:val="21"/>
          <w:szCs w:val="21"/>
        </w:rPr>
        <w:tab/>
      </w:r>
      <w:r w:rsidR="00194A5F" w:rsidRPr="00595542">
        <w:rPr>
          <w:sz w:val="21"/>
          <w:szCs w:val="21"/>
        </w:rPr>
        <w:t>first</w:t>
      </w:r>
      <w:proofErr w:type="gramStart"/>
      <w:r w:rsidR="00194A5F" w:rsidRPr="00595542">
        <w:rPr>
          <w:sz w:val="21"/>
          <w:szCs w:val="21"/>
        </w:rPr>
        <w:t>  building</w:t>
      </w:r>
      <w:proofErr w:type="gramEnd"/>
      <w:r w:rsidR="00194A5F" w:rsidRPr="00595542">
        <w:rPr>
          <w:sz w:val="21"/>
          <w:szCs w:val="21"/>
        </w:rPr>
        <w:t xml:space="preserve"> permit for any </w:t>
      </w:r>
      <w:r w:rsidR="00595542">
        <w:rPr>
          <w:sz w:val="21"/>
          <w:szCs w:val="21"/>
        </w:rPr>
        <w:tab/>
      </w:r>
      <w:r w:rsidR="00194A5F" w:rsidRPr="00595542">
        <w:rPr>
          <w:sz w:val="21"/>
          <w:szCs w:val="21"/>
        </w:rPr>
        <w:t>structure sited on a property benefiting from the developer’s</w:t>
      </w:r>
      <w:r>
        <w:rPr>
          <w:sz w:val="21"/>
          <w:szCs w:val="21"/>
        </w:rPr>
        <w:tab/>
      </w:r>
      <w:r w:rsidR="00194A5F" w:rsidRPr="00595542">
        <w:rPr>
          <w:sz w:val="21"/>
          <w:szCs w:val="21"/>
        </w:rPr>
        <w:t xml:space="preserve">offsite street improvements, collect applicable reimbursement fees for that property. If a </w:t>
      </w:r>
      <w:r>
        <w:rPr>
          <w:sz w:val="21"/>
          <w:szCs w:val="21"/>
        </w:rPr>
        <w:tab/>
      </w:r>
      <w:r w:rsidR="00194A5F" w:rsidRPr="00595542">
        <w:rPr>
          <w:sz w:val="21"/>
          <w:szCs w:val="21"/>
        </w:rPr>
        <w:t>reimbursement agreement is entered into</w:t>
      </w:r>
      <w:proofErr w:type="gramStart"/>
      <w:r w:rsidR="00194A5F" w:rsidRPr="00595542">
        <w:rPr>
          <w:sz w:val="21"/>
          <w:szCs w:val="21"/>
        </w:rPr>
        <w:t xml:space="preserve">, </w:t>
      </w:r>
      <w:r>
        <w:rPr>
          <w:sz w:val="21"/>
          <w:szCs w:val="21"/>
        </w:rPr>
        <w:t xml:space="preserve"> </w:t>
      </w:r>
      <w:r w:rsidR="00194A5F" w:rsidRPr="00595542">
        <w:rPr>
          <w:sz w:val="21"/>
          <w:szCs w:val="21"/>
        </w:rPr>
        <w:t>the</w:t>
      </w:r>
      <w:proofErr w:type="gramEnd"/>
      <w:r w:rsidR="00194A5F" w:rsidRPr="00595542">
        <w:rPr>
          <w:sz w:val="21"/>
          <w:szCs w:val="21"/>
        </w:rPr>
        <w:t xml:space="preserve"> developer shall pay for the cost of a City </w:t>
      </w:r>
      <w:r>
        <w:rPr>
          <w:sz w:val="21"/>
          <w:szCs w:val="21"/>
        </w:rPr>
        <w:tab/>
      </w:r>
      <w:r w:rsidR="00194A5F" w:rsidRPr="00595542">
        <w:rPr>
          <w:sz w:val="21"/>
          <w:szCs w:val="21"/>
        </w:rPr>
        <w:t xml:space="preserve">study, to be approved by the City Engineer.  This study shall identify those offsite street </w:t>
      </w:r>
      <w:r>
        <w:rPr>
          <w:sz w:val="21"/>
          <w:szCs w:val="21"/>
        </w:rPr>
        <w:tab/>
      </w:r>
      <w:r w:rsidR="00194A5F" w:rsidRPr="00595542">
        <w:rPr>
          <w:sz w:val="21"/>
          <w:szCs w:val="21"/>
        </w:rPr>
        <w:t xml:space="preserve">improvements subject to reimbursement and identify those properties affected and </w:t>
      </w:r>
      <w:r>
        <w:rPr>
          <w:sz w:val="21"/>
          <w:szCs w:val="21"/>
        </w:rPr>
        <w:tab/>
      </w:r>
      <w:r w:rsidR="00194A5F" w:rsidRPr="00595542">
        <w:rPr>
          <w:sz w:val="21"/>
          <w:szCs w:val="21"/>
        </w:rPr>
        <w:t>benefiting from said improvem</w:t>
      </w:r>
      <w:r>
        <w:rPr>
          <w:sz w:val="21"/>
          <w:szCs w:val="21"/>
        </w:rPr>
        <w:t>ents constructed by developer. </w:t>
      </w:r>
      <w:r w:rsidR="00194A5F" w:rsidRPr="00595542">
        <w:rPr>
          <w:sz w:val="21"/>
          <w:szCs w:val="21"/>
        </w:rPr>
        <w:t xml:space="preserve">The study shall also identify the </w:t>
      </w:r>
      <w:bookmarkStart w:id="0" w:name="_GoBack"/>
      <w:bookmarkEnd w:id="0"/>
      <w:r>
        <w:rPr>
          <w:sz w:val="21"/>
          <w:szCs w:val="21"/>
        </w:rPr>
        <w:tab/>
      </w:r>
      <w:r w:rsidR="00194A5F" w:rsidRPr="00595542">
        <w:rPr>
          <w:sz w:val="21"/>
          <w:szCs w:val="21"/>
        </w:rPr>
        <w:t>associated apportionment of the benefits.</w:t>
      </w:r>
    </w:p>
    <w:p w:rsidR="00587E08" w:rsidRDefault="00587E08">
      <w:pPr>
        <w:pStyle w:val="BodyText"/>
        <w:spacing w:before="10"/>
        <w:rPr>
          <w:sz w:val="20"/>
        </w:rPr>
      </w:pPr>
    </w:p>
    <w:p w:rsidR="00587E08" w:rsidRDefault="00194A5F">
      <w:pPr>
        <w:pStyle w:val="ListParagraph"/>
        <w:numPr>
          <w:ilvl w:val="0"/>
          <w:numId w:val="6"/>
        </w:numPr>
        <w:tabs>
          <w:tab w:val="left" w:pos="760"/>
        </w:tabs>
        <w:spacing w:before="1" w:line="283" w:lineRule="auto"/>
        <w:ind w:right="157"/>
        <w:jc w:val="both"/>
        <w:rPr>
          <w:sz w:val="21"/>
        </w:rPr>
      </w:pPr>
      <w:r>
        <w:rPr>
          <w:sz w:val="21"/>
        </w:rPr>
        <w:t>If improvements associated  with  this  project  are  not  initiated  within  two  (2)  years  of  the date of approval of  the  Public  Improvement  Agreement  (PIA),  the  City  Engineer  may  require  that  the  engineer's  estimate  for  improvements  associated  with   the   project be modified to reflect current City construction costs  in  effect  at  the  time  of  request for an extension of time for the  PIA  or  issuance  of  a  permit.  [ MC  9.14.210(B)(C)]</w:t>
      </w:r>
    </w:p>
    <w:p w:rsidR="00587E08" w:rsidRDefault="00587E08">
      <w:pPr>
        <w:pStyle w:val="BodyText"/>
        <w:spacing w:before="11"/>
        <w:rPr>
          <w:sz w:val="20"/>
        </w:rPr>
      </w:pPr>
    </w:p>
    <w:p w:rsidR="00587E08" w:rsidRDefault="00194A5F">
      <w:pPr>
        <w:pStyle w:val="ListParagraph"/>
        <w:numPr>
          <w:ilvl w:val="0"/>
          <w:numId w:val="6"/>
        </w:numPr>
        <w:tabs>
          <w:tab w:val="left" w:pos="760"/>
        </w:tabs>
        <w:spacing w:line="283" w:lineRule="auto"/>
        <w:ind w:right="165"/>
        <w:jc w:val="both"/>
        <w:rPr>
          <w:sz w:val="21"/>
        </w:rPr>
      </w:pPr>
      <w:r>
        <w:rPr>
          <w:sz w:val="21"/>
        </w:rPr>
        <w:t>All Conditions of Approval from previously approved PA07-0090, as they pertain to  Redlands  Boulevard  and  Eucalyptus  Avenue,  shall   continue   to   apply   unless otherwise indicated</w:t>
      </w:r>
      <w:r>
        <w:rPr>
          <w:spacing w:val="36"/>
          <w:sz w:val="21"/>
        </w:rPr>
        <w:t xml:space="preserve"> </w:t>
      </w:r>
      <w:r>
        <w:rPr>
          <w:sz w:val="21"/>
        </w:rPr>
        <w:t>herein.</w:t>
      </w:r>
    </w:p>
    <w:p w:rsidR="00587E08" w:rsidRDefault="00587E08">
      <w:pPr>
        <w:pStyle w:val="BodyText"/>
        <w:spacing w:before="10"/>
        <w:rPr>
          <w:sz w:val="20"/>
        </w:rPr>
      </w:pPr>
    </w:p>
    <w:p w:rsidR="00587E08" w:rsidRDefault="00194A5F">
      <w:pPr>
        <w:pStyle w:val="ListParagraph"/>
        <w:numPr>
          <w:ilvl w:val="0"/>
          <w:numId w:val="6"/>
        </w:numPr>
        <w:tabs>
          <w:tab w:val="left" w:pos="760"/>
        </w:tabs>
        <w:spacing w:before="1" w:line="283" w:lineRule="auto"/>
        <w:ind w:right="158"/>
        <w:jc w:val="both"/>
        <w:rPr>
          <w:sz w:val="21"/>
        </w:rPr>
      </w:pPr>
      <w:r>
        <w:rPr>
          <w:sz w:val="21"/>
        </w:rPr>
        <w:t xml:space="preserve">The  developer  shall  protect  downstream   properties   from   damage   caused   by alteration  of  drainage  patterns  (i.e.  concentration   or   diversion   of   flow,   </w:t>
      </w:r>
      <w:proofErr w:type="spellStart"/>
      <w:r>
        <w:rPr>
          <w:spacing w:val="2"/>
          <w:sz w:val="21"/>
        </w:rPr>
        <w:t>etc</w:t>
      </w:r>
      <w:proofErr w:type="spellEnd"/>
      <w:r>
        <w:rPr>
          <w:spacing w:val="2"/>
          <w:sz w:val="21"/>
        </w:rPr>
        <w:t xml:space="preserve">). </w:t>
      </w:r>
      <w:r>
        <w:rPr>
          <w:sz w:val="21"/>
        </w:rPr>
        <w:t>Protection  shall  be  provided  by  constructing  adequate  drainage  facilities,  including,    but not limited  to,  modifying  existing  facilities  or  by  securing  a  drainage  easement .  [MC</w:t>
      </w:r>
      <w:r>
        <w:rPr>
          <w:spacing w:val="22"/>
          <w:sz w:val="21"/>
        </w:rPr>
        <w:t xml:space="preserve"> </w:t>
      </w:r>
      <w:r>
        <w:rPr>
          <w:sz w:val="21"/>
        </w:rPr>
        <w:t>9.14.110]</w:t>
      </w:r>
    </w:p>
    <w:p w:rsidR="00587E08" w:rsidRDefault="00587E08">
      <w:pPr>
        <w:pStyle w:val="BodyText"/>
        <w:spacing w:before="11"/>
        <w:rPr>
          <w:sz w:val="20"/>
        </w:rPr>
      </w:pPr>
    </w:p>
    <w:p w:rsidR="00587E08" w:rsidRDefault="00194A5F" w:rsidP="003C06F2">
      <w:pPr>
        <w:pStyle w:val="ListParagraph"/>
        <w:numPr>
          <w:ilvl w:val="0"/>
          <w:numId w:val="6"/>
        </w:numPr>
        <w:tabs>
          <w:tab w:val="left" w:pos="759"/>
          <w:tab w:val="left" w:pos="760"/>
        </w:tabs>
        <w:spacing w:before="98" w:line="283" w:lineRule="auto"/>
        <w:ind w:left="700" w:right="98"/>
        <w:jc w:val="both"/>
      </w:pPr>
      <w:r>
        <w:rPr>
          <w:sz w:val="21"/>
        </w:rPr>
        <w:t xml:space="preserve">Public drainage easements, when required, shall be a minimum of 25 feet wide  </w:t>
      </w:r>
      <w:r w:rsidRPr="00595542">
        <w:rPr>
          <w:spacing w:val="36"/>
          <w:sz w:val="21"/>
        </w:rPr>
        <w:t xml:space="preserve"> </w:t>
      </w:r>
      <w:r>
        <w:rPr>
          <w:sz w:val="21"/>
        </w:rPr>
        <w:t>and</w:t>
      </w:r>
      <w:r w:rsidR="00595542">
        <w:rPr>
          <w:sz w:val="21"/>
        </w:rPr>
        <w:t xml:space="preserve"> </w:t>
      </w:r>
      <w:r>
        <w:t xml:space="preserve">shall be  shown  on  the  map  and  plan,  and  noted  as  follows:  “Drainage  Easement  –  no structures, obstructions,  or  encroachments  by  </w:t>
      </w:r>
      <w:proofErr w:type="spellStart"/>
      <w:r>
        <w:t>land  fills</w:t>
      </w:r>
      <w:proofErr w:type="spellEnd"/>
      <w:r>
        <w:t xml:space="preserve">  are  allowed .”  In  addition,  the grade within  the  easement  area  shall  not  exceed  a  3:1 (H:V)  slope,  unless approved by the City</w:t>
      </w:r>
      <w:r w:rsidRPr="00595542">
        <w:rPr>
          <w:spacing w:val="56"/>
        </w:rPr>
        <w:t xml:space="preserve"> </w:t>
      </w:r>
      <w:r>
        <w:t>Engineer.</w:t>
      </w:r>
    </w:p>
    <w:p w:rsidR="00587E08" w:rsidRDefault="00587E08">
      <w:pPr>
        <w:pStyle w:val="BodyText"/>
        <w:spacing w:before="10"/>
        <w:rPr>
          <w:sz w:val="20"/>
        </w:rPr>
      </w:pPr>
    </w:p>
    <w:p w:rsidR="00587E08" w:rsidRDefault="00194A5F">
      <w:pPr>
        <w:pStyle w:val="ListParagraph"/>
        <w:numPr>
          <w:ilvl w:val="0"/>
          <w:numId w:val="6"/>
        </w:numPr>
        <w:tabs>
          <w:tab w:val="left" w:pos="700"/>
        </w:tabs>
        <w:spacing w:before="1" w:line="283" w:lineRule="auto"/>
        <w:ind w:left="700" w:right="123"/>
        <w:jc w:val="both"/>
        <w:rPr>
          <w:sz w:val="21"/>
        </w:rPr>
      </w:pPr>
      <w:r>
        <w:rPr>
          <w:sz w:val="21"/>
        </w:rPr>
        <w:t xml:space="preserve">The maintenance responsibility of the proposed  storm  drain  line  shall  be  clearly  identified. Storm drain lines within  private  property  will  be  privately  maintained  and  those within public streets will be publicly </w:t>
      </w:r>
      <w:r>
        <w:rPr>
          <w:spacing w:val="35"/>
          <w:sz w:val="21"/>
        </w:rPr>
        <w:t xml:space="preserve"> </w:t>
      </w:r>
      <w:r>
        <w:rPr>
          <w:sz w:val="21"/>
        </w:rPr>
        <w:t>maintained.</w:t>
      </w:r>
    </w:p>
    <w:p w:rsidR="00587E08" w:rsidRDefault="00587E08">
      <w:pPr>
        <w:pStyle w:val="BodyText"/>
      </w:pPr>
    </w:p>
    <w:p w:rsidR="00587E08" w:rsidRDefault="00194A5F">
      <w:pPr>
        <w:pStyle w:val="ListParagraph"/>
        <w:numPr>
          <w:ilvl w:val="0"/>
          <w:numId w:val="6"/>
        </w:numPr>
        <w:tabs>
          <w:tab w:val="left" w:pos="700"/>
        </w:tabs>
        <w:spacing w:line="283" w:lineRule="auto"/>
        <w:ind w:left="700" w:right="123"/>
        <w:jc w:val="both"/>
        <w:rPr>
          <w:sz w:val="21"/>
        </w:rPr>
      </w:pPr>
      <w:r>
        <w:rPr>
          <w:sz w:val="21"/>
        </w:rPr>
        <w:t>The proposed private storm drain system  shall  connect  to  the  existing  public  storm  drain per the final drainage study. A storm drain manhole shall be placed  at  the  right-of-way  line  to  mark  the  beginning  of  the  publicly  maintained  portion  of  this  storm</w:t>
      </w:r>
      <w:r>
        <w:rPr>
          <w:spacing w:val="20"/>
          <w:sz w:val="21"/>
        </w:rPr>
        <w:t xml:space="preserve"> </w:t>
      </w:r>
      <w:r>
        <w:rPr>
          <w:sz w:val="21"/>
        </w:rPr>
        <w:t>drain.</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102"/>
        <w:jc w:val="both"/>
        <w:rPr>
          <w:sz w:val="21"/>
        </w:rPr>
      </w:pPr>
      <w:r>
        <w:rPr>
          <w:sz w:val="21"/>
        </w:rPr>
        <w:t>This project shall submit civil engineering design plans, reports and /or  documents  (prepared  by  a  registered/licensed  civil  engineer)  for  review  and  approval  by  the     City Engineer  per  the  current  submittal  requirements,  prior  to  the  indicated  threshold  or as  required  by  the  City  Engineer.  The  submittal  consists  of,  but  is  not  limited  to, the</w:t>
      </w:r>
      <w:r>
        <w:rPr>
          <w:spacing w:val="28"/>
          <w:sz w:val="21"/>
        </w:rPr>
        <w:t xml:space="preserve"> </w:t>
      </w:r>
      <w:r>
        <w:rPr>
          <w:sz w:val="21"/>
        </w:rPr>
        <w:t>following:</w:t>
      </w:r>
    </w:p>
    <w:p w:rsidR="00587E08" w:rsidRDefault="00194A5F">
      <w:pPr>
        <w:pStyle w:val="ListParagraph"/>
        <w:numPr>
          <w:ilvl w:val="1"/>
          <w:numId w:val="6"/>
        </w:numPr>
        <w:tabs>
          <w:tab w:val="left" w:pos="1300"/>
        </w:tabs>
        <w:spacing w:before="1"/>
        <w:ind w:firstLine="360"/>
        <w:rPr>
          <w:sz w:val="21"/>
        </w:rPr>
      </w:pPr>
      <w:r>
        <w:rPr>
          <w:sz w:val="21"/>
        </w:rPr>
        <w:t xml:space="preserve">Rough grading with erosion control plan (prior to grading permit  </w:t>
      </w:r>
      <w:r>
        <w:rPr>
          <w:spacing w:val="2"/>
          <w:sz w:val="21"/>
        </w:rPr>
        <w:t xml:space="preserve"> </w:t>
      </w:r>
      <w:r>
        <w:rPr>
          <w:sz w:val="21"/>
        </w:rPr>
        <w:t>issuance);</w:t>
      </w:r>
    </w:p>
    <w:p w:rsidR="00587E08" w:rsidRDefault="00194A5F">
      <w:pPr>
        <w:pStyle w:val="ListParagraph"/>
        <w:numPr>
          <w:ilvl w:val="1"/>
          <w:numId w:val="6"/>
        </w:numPr>
        <w:tabs>
          <w:tab w:val="left" w:pos="1300"/>
        </w:tabs>
        <w:spacing w:before="43"/>
        <w:ind w:left="1299" w:hanging="239"/>
        <w:rPr>
          <w:sz w:val="21"/>
        </w:rPr>
      </w:pPr>
      <w:r>
        <w:rPr>
          <w:sz w:val="21"/>
        </w:rPr>
        <w:t xml:space="preserve">Precise grading with erosion control plan (prior to grading permit  </w:t>
      </w:r>
      <w:r>
        <w:rPr>
          <w:spacing w:val="8"/>
          <w:sz w:val="21"/>
        </w:rPr>
        <w:t xml:space="preserve"> </w:t>
      </w:r>
      <w:r>
        <w:rPr>
          <w:sz w:val="21"/>
        </w:rPr>
        <w:t>issuance);</w:t>
      </w:r>
    </w:p>
    <w:p w:rsidR="00587E08" w:rsidRDefault="00194A5F">
      <w:pPr>
        <w:pStyle w:val="ListParagraph"/>
        <w:numPr>
          <w:ilvl w:val="1"/>
          <w:numId w:val="6"/>
        </w:numPr>
        <w:tabs>
          <w:tab w:val="left" w:pos="1351"/>
        </w:tabs>
        <w:spacing w:before="43" w:line="283" w:lineRule="auto"/>
        <w:ind w:right="99" w:firstLine="360"/>
        <w:rPr>
          <w:sz w:val="21"/>
        </w:rPr>
      </w:pPr>
      <w:r>
        <w:rPr>
          <w:sz w:val="21"/>
        </w:rPr>
        <w:t xml:space="preserve">Street/storm drain plan with  striping,  RCFC  &amp;  WCD  storm  drain,  sewer/water,  etc. (prior to encroachment permit </w:t>
      </w:r>
      <w:r>
        <w:rPr>
          <w:spacing w:val="10"/>
          <w:sz w:val="21"/>
        </w:rPr>
        <w:t xml:space="preserve"> </w:t>
      </w:r>
      <w:r>
        <w:rPr>
          <w:sz w:val="21"/>
        </w:rPr>
        <w:t>issuance);</w:t>
      </w:r>
    </w:p>
    <w:p w:rsidR="00587E08" w:rsidRDefault="00194A5F">
      <w:pPr>
        <w:pStyle w:val="ListParagraph"/>
        <w:numPr>
          <w:ilvl w:val="1"/>
          <w:numId w:val="6"/>
        </w:numPr>
        <w:tabs>
          <w:tab w:val="left" w:pos="1300"/>
        </w:tabs>
        <w:spacing w:before="1"/>
        <w:ind w:left="1299" w:hanging="239"/>
        <w:rPr>
          <w:sz w:val="21"/>
        </w:rPr>
      </w:pPr>
      <w:r>
        <w:rPr>
          <w:sz w:val="21"/>
        </w:rPr>
        <w:t xml:space="preserve">Final drainage study (prior to grading plan </w:t>
      </w:r>
      <w:r>
        <w:rPr>
          <w:spacing w:val="29"/>
          <w:sz w:val="21"/>
        </w:rPr>
        <w:t xml:space="preserve"> </w:t>
      </w:r>
      <w:r>
        <w:rPr>
          <w:sz w:val="21"/>
        </w:rPr>
        <w:t>approval);</w:t>
      </w:r>
    </w:p>
    <w:p w:rsidR="00587E08" w:rsidRDefault="00194A5F">
      <w:pPr>
        <w:pStyle w:val="ListParagraph"/>
        <w:numPr>
          <w:ilvl w:val="1"/>
          <w:numId w:val="6"/>
        </w:numPr>
        <w:tabs>
          <w:tab w:val="left" w:pos="1300"/>
        </w:tabs>
        <w:spacing w:before="43"/>
        <w:ind w:left="1299" w:hanging="239"/>
        <w:rPr>
          <w:sz w:val="21"/>
        </w:rPr>
      </w:pPr>
      <w:r>
        <w:rPr>
          <w:sz w:val="21"/>
        </w:rPr>
        <w:t xml:space="preserve">Final WQMP (prior to grading plan </w:t>
      </w:r>
      <w:r>
        <w:rPr>
          <w:spacing w:val="19"/>
          <w:sz w:val="21"/>
        </w:rPr>
        <w:t xml:space="preserve"> </w:t>
      </w:r>
      <w:r>
        <w:rPr>
          <w:sz w:val="21"/>
        </w:rPr>
        <w:t>approval);</w:t>
      </w:r>
    </w:p>
    <w:p w:rsidR="00587E08" w:rsidRDefault="00194A5F">
      <w:pPr>
        <w:pStyle w:val="ListParagraph"/>
        <w:numPr>
          <w:ilvl w:val="1"/>
          <w:numId w:val="6"/>
        </w:numPr>
        <w:tabs>
          <w:tab w:val="left" w:pos="1355"/>
        </w:tabs>
        <w:spacing w:before="43" w:line="283" w:lineRule="auto"/>
        <w:ind w:right="106" w:firstLine="360"/>
        <w:rPr>
          <w:sz w:val="21"/>
        </w:rPr>
      </w:pPr>
      <w:r>
        <w:rPr>
          <w:sz w:val="21"/>
        </w:rPr>
        <w:t>Easements, dedications, and lot line adjustments  (prior  to  building  permit  issuance);</w:t>
      </w:r>
    </w:p>
    <w:p w:rsidR="00587E08" w:rsidRDefault="00194A5F">
      <w:pPr>
        <w:pStyle w:val="ListParagraph"/>
        <w:numPr>
          <w:ilvl w:val="1"/>
          <w:numId w:val="6"/>
        </w:numPr>
        <w:tabs>
          <w:tab w:val="left" w:pos="1300"/>
        </w:tabs>
        <w:spacing w:before="1"/>
        <w:ind w:left="1299" w:hanging="239"/>
        <w:rPr>
          <w:sz w:val="21"/>
        </w:rPr>
      </w:pPr>
      <w:r>
        <w:rPr>
          <w:sz w:val="21"/>
        </w:rPr>
        <w:t xml:space="preserve">As-Built revision for all plans (prior to Occupancy  </w:t>
      </w:r>
      <w:r>
        <w:rPr>
          <w:spacing w:val="3"/>
          <w:sz w:val="21"/>
        </w:rPr>
        <w:t xml:space="preserve"> </w:t>
      </w:r>
      <w:r>
        <w:rPr>
          <w:sz w:val="21"/>
        </w:rPr>
        <w:t>release).</w:t>
      </w:r>
    </w:p>
    <w:p w:rsidR="00587E08" w:rsidRDefault="00587E08">
      <w:pPr>
        <w:pStyle w:val="BodyText"/>
        <w:rPr>
          <w:sz w:val="24"/>
        </w:rPr>
      </w:pPr>
    </w:p>
    <w:p w:rsidR="00587E08" w:rsidRDefault="00194A5F">
      <w:pPr>
        <w:pStyle w:val="BodyText"/>
        <w:spacing w:before="213"/>
        <w:ind w:left="100"/>
      </w:pPr>
      <w:r>
        <w:rPr>
          <w:u w:val="single"/>
        </w:rPr>
        <w:t>Prior to Grading Plan  Approval</w:t>
      </w:r>
    </w:p>
    <w:p w:rsidR="00587E08" w:rsidRDefault="00587E08">
      <w:pPr>
        <w:pStyle w:val="BodyText"/>
        <w:spacing w:before="3"/>
        <w:rPr>
          <w:sz w:val="18"/>
        </w:rPr>
      </w:pPr>
    </w:p>
    <w:p w:rsidR="00587E08" w:rsidRDefault="00194A5F">
      <w:pPr>
        <w:pStyle w:val="ListParagraph"/>
        <w:numPr>
          <w:ilvl w:val="0"/>
          <w:numId w:val="6"/>
        </w:numPr>
        <w:tabs>
          <w:tab w:val="left" w:pos="699"/>
          <w:tab w:val="left" w:pos="700"/>
        </w:tabs>
        <w:spacing w:before="98"/>
        <w:ind w:left="700"/>
        <w:jc w:val="left"/>
        <w:rPr>
          <w:sz w:val="21"/>
        </w:rPr>
      </w:pPr>
      <w:r>
        <w:rPr>
          <w:sz w:val="21"/>
        </w:rPr>
        <w:t xml:space="preserve">Resolution of all drainage issues shall be as approved by the City  </w:t>
      </w:r>
      <w:r>
        <w:rPr>
          <w:spacing w:val="10"/>
          <w:sz w:val="21"/>
        </w:rPr>
        <w:t xml:space="preserve"> </w:t>
      </w:r>
      <w:r>
        <w:rPr>
          <w:sz w:val="21"/>
        </w:rPr>
        <w:t>Engineer.</w:t>
      </w:r>
    </w:p>
    <w:p w:rsidR="00587E08" w:rsidRDefault="00587E08">
      <w:pPr>
        <w:pStyle w:val="BodyText"/>
        <w:spacing w:before="7"/>
        <w:rPr>
          <w:sz w:val="24"/>
        </w:rPr>
      </w:pPr>
    </w:p>
    <w:p w:rsidR="00587E08" w:rsidRDefault="00194A5F">
      <w:pPr>
        <w:pStyle w:val="ListParagraph"/>
        <w:numPr>
          <w:ilvl w:val="0"/>
          <w:numId w:val="6"/>
        </w:numPr>
        <w:tabs>
          <w:tab w:val="left" w:pos="700"/>
        </w:tabs>
        <w:spacing w:line="283" w:lineRule="auto"/>
        <w:ind w:left="700" w:right="98"/>
        <w:jc w:val="both"/>
        <w:rPr>
          <w:sz w:val="21"/>
        </w:rPr>
      </w:pPr>
      <w:r>
        <w:rPr>
          <w:sz w:val="21"/>
        </w:rPr>
        <w:t xml:space="preserve">A  final  detailed  drainage  study  (prepared  by   a   registered/licensed   civil   engineer) shall be submitted for review and approved by  the  City  Engineer.  The  study  shall  include, but not be limited to: existing and proposed hydrologic conditions as well  as hydraulic  calculations  for  all  drainage  control  devices  and  storm  drain  lines.  The   study shall analyze 1, 3, 6 and 24-hour duration events  for  the  2,  5,  10 and  100-year storm  events  [MC  9.14.110(A.1)].   A  digital   (pdf)  copy  of  the  approved  drainage   study shall be submitted to the Land Development </w:t>
      </w:r>
      <w:r>
        <w:rPr>
          <w:spacing w:val="48"/>
          <w:sz w:val="21"/>
        </w:rPr>
        <w:t xml:space="preserve"> </w:t>
      </w:r>
      <w:r>
        <w:rPr>
          <w:sz w:val="21"/>
        </w:rPr>
        <w:t>Division.</w:t>
      </w:r>
    </w:p>
    <w:p w:rsidR="00587E08" w:rsidRDefault="00587E08">
      <w:pPr>
        <w:pStyle w:val="BodyText"/>
        <w:spacing w:before="10"/>
        <w:rPr>
          <w:sz w:val="20"/>
        </w:rPr>
      </w:pPr>
    </w:p>
    <w:p w:rsidR="00587E08" w:rsidRDefault="00194A5F">
      <w:pPr>
        <w:pStyle w:val="ListParagraph"/>
        <w:numPr>
          <w:ilvl w:val="0"/>
          <w:numId w:val="6"/>
        </w:numPr>
        <w:tabs>
          <w:tab w:val="left" w:pos="700"/>
        </w:tabs>
        <w:spacing w:line="283" w:lineRule="auto"/>
        <w:ind w:left="700" w:right="125"/>
        <w:jc w:val="both"/>
        <w:rPr>
          <w:sz w:val="21"/>
        </w:rPr>
      </w:pPr>
      <w:r>
        <w:rPr>
          <w:sz w:val="21"/>
        </w:rPr>
        <w:t xml:space="preserve">Emergency overflow areas shall be shown at all applicable  drainage  improvement  locations in the event that the drainage improvement fails or exceeds full  </w:t>
      </w:r>
      <w:r>
        <w:rPr>
          <w:spacing w:val="23"/>
          <w:sz w:val="21"/>
        </w:rPr>
        <w:t xml:space="preserve"> </w:t>
      </w:r>
      <w:r>
        <w:rPr>
          <w:sz w:val="21"/>
        </w:rPr>
        <w:t>capacity.</w:t>
      </w:r>
    </w:p>
    <w:p w:rsidR="00587E08" w:rsidRDefault="00194A5F">
      <w:pPr>
        <w:pStyle w:val="ListParagraph"/>
        <w:numPr>
          <w:ilvl w:val="0"/>
          <w:numId w:val="6"/>
        </w:numPr>
        <w:tabs>
          <w:tab w:val="left" w:pos="700"/>
        </w:tabs>
        <w:spacing w:before="98" w:line="283" w:lineRule="auto"/>
        <w:ind w:left="700" w:right="117"/>
        <w:jc w:val="both"/>
        <w:rPr>
          <w:sz w:val="21"/>
        </w:rPr>
      </w:pPr>
      <w:r>
        <w:rPr>
          <w:sz w:val="21"/>
        </w:rPr>
        <w:t>A  final,  project-specific  water  quality  management  plan  (F-WQMP).   The  F-WQMP   shall be consistent with  the  approved  P-WQMP,  as  well  as  in  full  conformance  with  the document;  “Water  Quality  Management  Plan  -  A  Guidance  Document  for  the  Santa  Ana  Region  of  Riverside  County”  dated  October   22,  2012.   The  F-WQMP   shall be submitted and approved prior  to  application  for  and  issuance  of  grading  permits.  At  a  minimum,  the  F-WQMP   shall   include   the   following:   Site   Design BMPs;  Source  Control  BMPs,   Treatment   Control   BMPs,   Operation   and   Maintenance  requirements  for  BMPs  and  sources  of   funding   for   BMP  implementation.</w:t>
      </w:r>
    </w:p>
    <w:p w:rsidR="00587E08" w:rsidRDefault="00194A5F">
      <w:pPr>
        <w:pStyle w:val="ListParagraph"/>
        <w:numPr>
          <w:ilvl w:val="0"/>
          <w:numId w:val="5"/>
        </w:numPr>
        <w:tabs>
          <w:tab w:val="left" w:pos="1103"/>
        </w:tabs>
        <w:spacing w:line="283" w:lineRule="auto"/>
        <w:ind w:right="132" w:firstLine="0"/>
        <w:jc w:val="both"/>
        <w:rPr>
          <w:sz w:val="21"/>
        </w:rPr>
      </w:pPr>
      <w:r>
        <w:rPr>
          <w:sz w:val="21"/>
        </w:rPr>
        <w:t xml:space="preserve">The Applicant has proposed to incorporate the use of </w:t>
      </w:r>
      <w:proofErr w:type="spellStart"/>
      <w:r>
        <w:rPr>
          <w:sz w:val="21"/>
        </w:rPr>
        <w:t>bioretention</w:t>
      </w:r>
      <w:proofErr w:type="spellEnd"/>
      <w:r>
        <w:rPr>
          <w:sz w:val="21"/>
        </w:rPr>
        <w:t xml:space="preserve">  basins  and  vegetated swales.  Final  design  and  sizing  details  of  all  BMPs  must  be  provided  in  the  first  submittal  of  the  F-WQMP.    The  Applicant  acknowledges  that  more  area    than currently shown on the plans may be  required  to  treat  site  runoff  as  required  by  the WQMP guidance</w:t>
      </w:r>
      <w:r>
        <w:rPr>
          <w:spacing w:val="54"/>
          <w:sz w:val="21"/>
        </w:rPr>
        <w:t xml:space="preserve"> </w:t>
      </w:r>
      <w:r>
        <w:rPr>
          <w:sz w:val="21"/>
        </w:rPr>
        <w:t>document.</w:t>
      </w:r>
    </w:p>
    <w:p w:rsidR="00587E08" w:rsidRDefault="00194A5F">
      <w:pPr>
        <w:pStyle w:val="ListParagraph"/>
        <w:numPr>
          <w:ilvl w:val="0"/>
          <w:numId w:val="5"/>
        </w:numPr>
        <w:tabs>
          <w:tab w:val="left" w:pos="1200"/>
        </w:tabs>
        <w:spacing w:line="283" w:lineRule="auto"/>
        <w:ind w:right="142" w:firstLine="0"/>
        <w:jc w:val="both"/>
        <w:rPr>
          <w:sz w:val="21"/>
        </w:rPr>
      </w:pPr>
      <w:r>
        <w:rPr>
          <w:sz w:val="21"/>
        </w:rPr>
        <w:t xml:space="preserve">The  Applicant  shall  substantiate  the  applicable  Hydrologic   Condition   of   Concerns (HCOC) in Section F of the </w:t>
      </w:r>
      <w:r>
        <w:rPr>
          <w:spacing w:val="37"/>
          <w:sz w:val="21"/>
        </w:rPr>
        <w:t xml:space="preserve"> </w:t>
      </w:r>
      <w:r>
        <w:rPr>
          <w:sz w:val="21"/>
        </w:rPr>
        <w:t>F-WQMP.</w:t>
      </w:r>
    </w:p>
    <w:p w:rsidR="00587E08" w:rsidRDefault="00194A5F">
      <w:pPr>
        <w:pStyle w:val="ListParagraph"/>
        <w:numPr>
          <w:ilvl w:val="0"/>
          <w:numId w:val="5"/>
        </w:numPr>
        <w:tabs>
          <w:tab w:val="left" w:pos="1203"/>
        </w:tabs>
        <w:spacing w:line="283" w:lineRule="auto"/>
        <w:ind w:right="133" w:firstLine="0"/>
        <w:jc w:val="both"/>
        <w:rPr>
          <w:sz w:val="21"/>
        </w:rPr>
      </w:pPr>
      <w:r>
        <w:rPr>
          <w:sz w:val="21"/>
        </w:rPr>
        <w:t xml:space="preserve">All  proposed  LID  BMP’s  shall  be  designed  in  accordance  with  the   RCFC&amp;WCD’s Design Handbook for Low Impact Development Best  Management Practices, dated September </w:t>
      </w:r>
      <w:r>
        <w:rPr>
          <w:spacing w:val="7"/>
          <w:sz w:val="21"/>
        </w:rPr>
        <w:t xml:space="preserve"> </w:t>
      </w:r>
      <w:r>
        <w:rPr>
          <w:sz w:val="21"/>
        </w:rPr>
        <w:t>2011.</w:t>
      </w:r>
    </w:p>
    <w:p w:rsidR="00587E08" w:rsidRDefault="00194A5F">
      <w:pPr>
        <w:pStyle w:val="ListParagraph"/>
        <w:numPr>
          <w:ilvl w:val="0"/>
          <w:numId w:val="5"/>
        </w:numPr>
        <w:tabs>
          <w:tab w:val="left" w:pos="1093"/>
        </w:tabs>
        <w:spacing w:line="283" w:lineRule="auto"/>
        <w:ind w:right="120" w:firstLine="0"/>
        <w:jc w:val="both"/>
        <w:rPr>
          <w:sz w:val="21"/>
        </w:rPr>
      </w:pPr>
      <w:r>
        <w:rPr>
          <w:sz w:val="21"/>
        </w:rPr>
        <w:t xml:space="preserve">The proposed LID BMP’s as identified in the project-specific P-WQMP shall be incorporated into the Final </w:t>
      </w:r>
      <w:r>
        <w:rPr>
          <w:spacing w:val="2"/>
          <w:sz w:val="21"/>
        </w:rPr>
        <w:t xml:space="preserve"> </w:t>
      </w:r>
      <w:r>
        <w:rPr>
          <w:sz w:val="21"/>
        </w:rPr>
        <w:t>WQMP.</w:t>
      </w:r>
    </w:p>
    <w:p w:rsidR="00587E08" w:rsidRDefault="00194A5F">
      <w:pPr>
        <w:pStyle w:val="ListParagraph"/>
        <w:numPr>
          <w:ilvl w:val="0"/>
          <w:numId w:val="5"/>
        </w:numPr>
        <w:tabs>
          <w:tab w:val="left" w:pos="1173"/>
        </w:tabs>
        <w:spacing w:line="283" w:lineRule="auto"/>
        <w:ind w:right="121" w:firstLine="0"/>
        <w:jc w:val="both"/>
        <w:rPr>
          <w:sz w:val="21"/>
        </w:rPr>
      </w:pPr>
      <w:r>
        <w:rPr>
          <w:sz w:val="21"/>
        </w:rPr>
        <w:t>The  NPDES  notes  per  City  Standard  Drawing  No.   MVFE-350-0 shall   be   included in the grading</w:t>
      </w:r>
      <w:r>
        <w:rPr>
          <w:spacing w:val="44"/>
          <w:sz w:val="21"/>
        </w:rPr>
        <w:t xml:space="preserve"> </w:t>
      </w:r>
      <w:r>
        <w:rPr>
          <w:sz w:val="21"/>
        </w:rPr>
        <w:t>plans.</w:t>
      </w:r>
    </w:p>
    <w:p w:rsidR="00587E08" w:rsidRDefault="00194A5F">
      <w:pPr>
        <w:pStyle w:val="ListParagraph"/>
        <w:numPr>
          <w:ilvl w:val="0"/>
          <w:numId w:val="5"/>
        </w:numPr>
        <w:tabs>
          <w:tab w:val="left" w:pos="1123"/>
        </w:tabs>
        <w:spacing w:line="283" w:lineRule="auto"/>
        <w:ind w:right="140" w:firstLine="0"/>
        <w:jc w:val="both"/>
        <w:rPr>
          <w:sz w:val="21"/>
        </w:rPr>
      </w:pPr>
      <w:r>
        <w:rPr>
          <w:sz w:val="21"/>
        </w:rPr>
        <w:t xml:space="preserve">Post-construction treatment control BMPs, once placed into operation for post-construction water quality control, shall  not  be  used  to  treat  runoff  from  construction sites or </w:t>
      </w:r>
      <w:proofErr w:type="spellStart"/>
      <w:r>
        <w:rPr>
          <w:sz w:val="21"/>
        </w:rPr>
        <w:t>unstabilized</w:t>
      </w:r>
      <w:proofErr w:type="spellEnd"/>
      <w:r>
        <w:rPr>
          <w:sz w:val="21"/>
        </w:rPr>
        <w:t xml:space="preserve"> areas of the </w:t>
      </w:r>
      <w:r>
        <w:rPr>
          <w:spacing w:val="33"/>
          <w:sz w:val="21"/>
        </w:rPr>
        <w:t xml:space="preserve"> </w:t>
      </w:r>
      <w:r>
        <w:rPr>
          <w:sz w:val="21"/>
        </w:rPr>
        <w:t>site.</w:t>
      </w:r>
    </w:p>
    <w:p w:rsidR="00587E08" w:rsidRDefault="00194A5F">
      <w:pPr>
        <w:pStyle w:val="ListParagraph"/>
        <w:numPr>
          <w:ilvl w:val="0"/>
          <w:numId w:val="5"/>
        </w:numPr>
        <w:tabs>
          <w:tab w:val="left" w:pos="1156"/>
        </w:tabs>
        <w:spacing w:line="283" w:lineRule="auto"/>
        <w:ind w:right="130" w:firstLine="0"/>
        <w:jc w:val="both"/>
        <w:rPr>
          <w:sz w:val="21"/>
        </w:rPr>
      </w:pPr>
      <w:r>
        <w:rPr>
          <w:sz w:val="21"/>
        </w:rPr>
        <w:t>Prior  to  precise  grading  plan  approval,  the  grading  plan  shall  show  any   proposed trash  enclosure  to  include  a  cover  (roof)  and  sufficient  size  for  dual  bin;  one bin for trash and one bin for recyclables.   The architecture  shall  be  approved  by      the  Planning  Division  and  any  structural  approvals  shall  be  made  by  the  Building   and Safety</w:t>
      </w:r>
      <w:r>
        <w:rPr>
          <w:spacing w:val="32"/>
          <w:sz w:val="21"/>
        </w:rPr>
        <w:t xml:space="preserve"> </w:t>
      </w:r>
      <w:r>
        <w:rPr>
          <w:sz w:val="21"/>
        </w:rPr>
        <w:t>Division.</w:t>
      </w:r>
    </w:p>
    <w:p w:rsidR="00587E08" w:rsidRDefault="00587E08">
      <w:pPr>
        <w:pStyle w:val="BodyText"/>
        <w:spacing w:before="10"/>
        <w:rPr>
          <w:sz w:val="20"/>
        </w:rPr>
      </w:pPr>
    </w:p>
    <w:p w:rsidR="00587E08" w:rsidRDefault="00194A5F">
      <w:pPr>
        <w:pStyle w:val="ListParagraph"/>
        <w:numPr>
          <w:ilvl w:val="0"/>
          <w:numId w:val="6"/>
        </w:numPr>
        <w:tabs>
          <w:tab w:val="left" w:pos="700"/>
        </w:tabs>
        <w:spacing w:line="283" w:lineRule="auto"/>
        <w:ind w:left="700" w:right="144"/>
        <w:jc w:val="both"/>
        <w:rPr>
          <w:sz w:val="21"/>
        </w:rPr>
      </w:pPr>
      <w:r>
        <w:rPr>
          <w:sz w:val="21"/>
        </w:rPr>
        <w:t xml:space="preserve">The developer shall ensure compliance with  the  City  Grading  ordinance,  these  Conditions of Approval and the following </w:t>
      </w:r>
      <w:r>
        <w:rPr>
          <w:spacing w:val="34"/>
          <w:sz w:val="21"/>
        </w:rPr>
        <w:t xml:space="preserve"> </w:t>
      </w:r>
      <w:r>
        <w:rPr>
          <w:sz w:val="21"/>
        </w:rPr>
        <w:t>criteria:</w:t>
      </w:r>
    </w:p>
    <w:p w:rsidR="00587E08" w:rsidRDefault="00194A5F">
      <w:pPr>
        <w:pStyle w:val="ListParagraph"/>
        <w:numPr>
          <w:ilvl w:val="1"/>
          <w:numId w:val="6"/>
        </w:numPr>
        <w:tabs>
          <w:tab w:val="left" w:pos="1416"/>
        </w:tabs>
        <w:spacing w:line="283" w:lineRule="auto"/>
        <w:ind w:right="142" w:firstLine="360"/>
        <w:jc w:val="both"/>
        <w:rPr>
          <w:sz w:val="21"/>
        </w:rPr>
      </w:pPr>
      <w:r>
        <w:rPr>
          <w:sz w:val="21"/>
        </w:rPr>
        <w:t xml:space="preserve">The project street and lot grading  shall  be  designed  in  a  manner  that  perpetuates the existing natural  drainage  patterns  with  respect  to  tributary  drainage  area  and  outlet  points.  Unless  otherwise  approved  by  the  City  Engineer,  lot  lines  shall be located at the top of </w:t>
      </w:r>
      <w:r>
        <w:rPr>
          <w:spacing w:val="10"/>
          <w:sz w:val="21"/>
        </w:rPr>
        <w:t xml:space="preserve"> </w:t>
      </w:r>
      <w:r>
        <w:rPr>
          <w:sz w:val="21"/>
        </w:rPr>
        <w:t>slopes.</w:t>
      </w:r>
    </w:p>
    <w:p w:rsidR="00587E08" w:rsidRDefault="00194A5F">
      <w:pPr>
        <w:pStyle w:val="ListParagraph"/>
        <w:numPr>
          <w:ilvl w:val="1"/>
          <w:numId w:val="6"/>
        </w:numPr>
        <w:tabs>
          <w:tab w:val="left" w:pos="1357"/>
        </w:tabs>
        <w:spacing w:line="283" w:lineRule="auto"/>
        <w:ind w:right="147" w:firstLine="360"/>
        <w:jc w:val="both"/>
        <w:rPr>
          <w:sz w:val="21"/>
        </w:rPr>
      </w:pPr>
      <w:r>
        <w:rPr>
          <w:sz w:val="21"/>
        </w:rPr>
        <w:t>Any grading that creates cut or fill slopes adjacent to the  street  shall  provide  erosion  control,  sight  distance  control,  and  slope  easements  as  approved  by  the    City</w:t>
      </w:r>
      <w:r>
        <w:rPr>
          <w:spacing w:val="28"/>
          <w:sz w:val="21"/>
        </w:rPr>
        <w:t xml:space="preserve"> </w:t>
      </w:r>
      <w:r>
        <w:rPr>
          <w:sz w:val="21"/>
        </w:rPr>
        <w:t>Engineer.</w:t>
      </w:r>
    </w:p>
    <w:p w:rsidR="00587E08" w:rsidRDefault="00194A5F">
      <w:pPr>
        <w:pStyle w:val="ListParagraph"/>
        <w:numPr>
          <w:ilvl w:val="1"/>
          <w:numId w:val="6"/>
        </w:numPr>
        <w:tabs>
          <w:tab w:val="left" w:pos="1377"/>
        </w:tabs>
        <w:spacing w:line="283" w:lineRule="auto"/>
        <w:ind w:right="144" w:firstLine="360"/>
        <w:jc w:val="both"/>
        <w:rPr>
          <w:sz w:val="21"/>
        </w:rPr>
      </w:pPr>
      <w:r>
        <w:rPr>
          <w:sz w:val="21"/>
        </w:rPr>
        <w:t>All improvement plans are substantially  complete  and  appropriate  clearance  letters are provided to the</w:t>
      </w:r>
      <w:r>
        <w:rPr>
          <w:spacing w:val="46"/>
          <w:sz w:val="21"/>
        </w:rPr>
        <w:t xml:space="preserve"> </w:t>
      </w:r>
      <w:r>
        <w:rPr>
          <w:sz w:val="21"/>
        </w:rPr>
        <w:t>City.</w:t>
      </w:r>
    </w:p>
    <w:p w:rsidR="00587E08" w:rsidRDefault="00194A5F">
      <w:pPr>
        <w:pStyle w:val="ListParagraph"/>
        <w:numPr>
          <w:ilvl w:val="1"/>
          <w:numId w:val="6"/>
        </w:numPr>
        <w:tabs>
          <w:tab w:val="left" w:pos="1300"/>
        </w:tabs>
        <w:ind w:left="1299" w:hanging="239"/>
        <w:rPr>
          <w:sz w:val="21"/>
        </w:rPr>
      </w:pPr>
      <w:r>
        <w:rPr>
          <w:sz w:val="21"/>
        </w:rPr>
        <w:t xml:space="preserve">A soils/geotechnical report (addressing the soil’s stability and  </w:t>
      </w:r>
      <w:r>
        <w:rPr>
          <w:spacing w:val="27"/>
          <w:sz w:val="21"/>
        </w:rPr>
        <w:t xml:space="preserve"> </w:t>
      </w:r>
      <w:r>
        <w:rPr>
          <w:sz w:val="21"/>
        </w:rPr>
        <w:t>geological</w:t>
      </w:r>
    </w:p>
    <w:p w:rsidR="00587E08" w:rsidRDefault="00587E08">
      <w:pPr>
        <w:rPr>
          <w:sz w:val="21"/>
        </w:rPr>
        <w:sectPr w:rsidR="00587E08">
          <w:footerReference w:type="default" r:id="rId22"/>
          <w:pgSz w:w="12240" w:h="15840"/>
          <w:pgMar w:top="1560" w:right="144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line="283" w:lineRule="auto"/>
        <w:ind w:left="699" w:right="114"/>
        <w:jc w:val="both"/>
      </w:pPr>
      <w:r>
        <w:t>conditions  of  the  site)  shall  be  submitted  to  the  Land  Development  Division  for  review. A digital (pdf) copy of  the  soils/geotechnical  report  shall  be  submitted  to  the Land Development</w:t>
      </w:r>
      <w:r>
        <w:rPr>
          <w:spacing w:val="39"/>
        </w:rPr>
        <w:t xml:space="preserve"> </w:t>
      </w:r>
      <w:r>
        <w:t>Division.</w:t>
      </w:r>
    </w:p>
    <w:p w:rsidR="00587E08" w:rsidRDefault="00587E08">
      <w:pPr>
        <w:pStyle w:val="BodyText"/>
        <w:spacing w:before="10"/>
        <w:rPr>
          <w:sz w:val="20"/>
        </w:rPr>
      </w:pPr>
    </w:p>
    <w:p w:rsidR="00587E08" w:rsidRDefault="00194A5F">
      <w:pPr>
        <w:pStyle w:val="ListParagraph"/>
        <w:numPr>
          <w:ilvl w:val="0"/>
          <w:numId w:val="6"/>
        </w:numPr>
        <w:tabs>
          <w:tab w:val="left" w:pos="700"/>
        </w:tabs>
        <w:spacing w:before="1" w:line="283" w:lineRule="auto"/>
        <w:ind w:left="700" w:right="114"/>
        <w:jc w:val="both"/>
        <w:rPr>
          <w:sz w:val="21"/>
        </w:rPr>
      </w:pPr>
      <w:r>
        <w:rPr>
          <w:sz w:val="21"/>
        </w:rPr>
        <w:t>Grading  plans   (prepared  by  a  registered/licensed  civil  engineer)  shall  be  submitted   for  review  and  approved  by  the  City  Engineer  per  the  current   submittal   requirements.</w:t>
      </w:r>
    </w:p>
    <w:p w:rsidR="00587E08" w:rsidRDefault="00587E08">
      <w:pPr>
        <w:pStyle w:val="BodyText"/>
      </w:pPr>
    </w:p>
    <w:p w:rsidR="00587E08" w:rsidRDefault="00194A5F">
      <w:pPr>
        <w:pStyle w:val="ListParagraph"/>
        <w:numPr>
          <w:ilvl w:val="0"/>
          <w:numId w:val="6"/>
        </w:numPr>
        <w:tabs>
          <w:tab w:val="left" w:pos="700"/>
        </w:tabs>
        <w:spacing w:line="283" w:lineRule="auto"/>
        <w:ind w:left="700" w:right="102"/>
        <w:jc w:val="both"/>
        <w:rPr>
          <w:sz w:val="21"/>
        </w:rPr>
      </w:pPr>
      <w:r>
        <w:rPr>
          <w:sz w:val="21"/>
        </w:rPr>
        <w:t xml:space="preserve">The  developer  shall  select  Low  Impact  Development  (LID)  Best  Management  Practices (BMPs) designed per the  latest  version  of  the  Water  Quality  Management  Plan (WQMP) - a guidance document for the Santa Ana region of Riverside  </w:t>
      </w:r>
      <w:r>
        <w:rPr>
          <w:spacing w:val="35"/>
          <w:sz w:val="21"/>
        </w:rPr>
        <w:t xml:space="preserve"> </w:t>
      </w:r>
      <w:r>
        <w:rPr>
          <w:sz w:val="21"/>
        </w:rPr>
        <w:t>County.</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125"/>
        <w:jc w:val="both"/>
        <w:rPr>
          <w:sz w:val="21"/>
        </w:rPr>
      </w:pPr>
      <w:r>
        <w:rPr>
          <w:sz w:val="21"/>
        </w:rPr>
        <w:t xml:space="preserve">The  developer  shall  submit  recorded  slope  easements  from   adjacent   property   owners in  all  areas  where  grading  resulting  in  slopes  is  proposed  to  take  place outside  of  the  project  boundaries.  For  all  other  offsite  grading,  written  permission  from adjacent property owners shall be </w:t>
      </w:r>
      <w:r>
        <w:rPr>
          <w:spacing w:val="30"/>
          <w:sz w:val="21"/>
        </w:rPr>
        <w:t xml:space="preserve"> </w:t>
      </w:r>
      <w:r>
        <w:rPr>
          <w:sz w:val="21"/>
        </w:rPr>
        <w:t>submitted.</w:t>
      </w:r>
    </w:p>
    <w:p w:rsidR="00587E08" w:rsidRDefault="00587E08">
      <w:pPr>
        <w:pStyle w:val="BodyText"/>
        <w:spacing w:before="11"/>
        <w:rPr>
          <w:sz w:val="20"/>
        </w:rPr>
      </w:pPr>
    </w:p>
    <w:p w:rsidR="00587E08" w:rsidRDefault="00194A5F">
      <w:pPr>
        <w:pStyle w:val="ListParagraph"/>
        <w:numPr>
          <w:ilvl w:val="0"/>
          <w:numId w:val="6"/>
        </w:numPr>
        <w:tabs>
          <w:tab w:val="left" w:pos="699"/>
          <w:tab w:val="left" w:pos="700"/>
        </w:tabs>
        <w:ind w:left="700"/>
        <w:jc w:val="left"/>
        <w:rPr>
          <w:sz w:val="21"/>
        </w:rPr>
      </w:pPr>
      <w:r>
        <w:rPr>
          <w:sz w:val="21"/>
        </w:rPr>
        <w:t xml:space="preserve">The developer shall pay all remaining plan check </w:t>
      </w:r>
      <w:r>
        <w:rPr>
          <w:spacing w:val="45"/>
          <w:sz w:val="21"/>
        </w:rPr>
        <w:t xml:space="preserve"> </w:t>
      </w:r>
      <w:r>
        <w:rPr>
          <w:sz w:val="21"/>
        </w:rPr>
        <w:t>fees.</w:t>
      </w:r>
    </w:p>
    <w:p w:rsidR="00587E08" w:rsidRDefault="00587E08">
      <w:pPr>
        <w:pStyle w:val="BodyText"/>
        <w:spacing w:before="7"/>
        <w:rPr>
          <w:sz w:val="24"/>
        </w:rPr>
      </w:pPr>
    </w:p>
    <w:p w:rsidR="00587E08" w:rsidRDefault="00194A5F">
      <w:pPr>
        <w:pStyle w:val="ListParagraph"/>
        <w:numPr>
          <w:ilvl w:val="0"/>
          <w:numId w:val="6"/>
        </w:numPr>
        <w:tabs>
          <w:tab w:val="left" w:pos="700"/>
        </w:tabs>
        <w:spacing w:line="283" w:lineRule="auto"/>
        <w:ind w:left="700" w:right="106"/>
        <w:jc w:val="both"/>
        <w:rPr>
          <w:sz w:val="21"/>
        </w:rPr>
      </w:pPr>
      <w:r>
        <w:rPr>
          <w:sz w:val="21"/>
        </w:rPr>
        <w:t xml:space="preserve">A  Storm  Water  Pollution  Prevention  Plan  (SWPPP)  shall  be  prepared   in   conformance with  the  State’s  current  Construction  Activities  Storm  Water  General Permit. A copy of  the  current  SWPPP  shall  be  kept  at  the  project  site  and  be  available for review upon </w:t>
      </w:r>
      <w:r>
        <w:rPr>
          <w:spacing w:val="4"/>
          <w:sz w:val="21"/>
        </w:rPr>
        <w:t xml:space="preserve"> </w:t>
      </w:r>
      <w:r>
        <w:rPr>
          <w:sz w:val="21"/>
        </w:rPr>
        <w:t>request.</w:t>
      </w:r>
    </w:p>
    <w:p w:rsidR="00587E08" w:rsidRDefault="00587E08">
      <w:pPr>
        <w:pStyle w:val="BodyText"/>
        <w:spacing w:before="10"/>
        <w:rPr>
          <w:sz w:val="20"/>
        </w:rPr>
      </w:pPr>
    </w:p>
    <w:p w:rsidR="00587E08" w:rsidRDefault="00194A5F">
      <w:pPr>
        <w:pStyle w:val="ListParagraph"/>
        <w:numPr>
          <w:ilvl w:val="0"/>
          <w:numId w:val="6"/>
        </w:numPr>
        <w:tabs>
          <w:tab w:val="left" w:pos="700"/>
        </w:tabs>
        <w:spacing w:line="283" w:lineRule="auto"/>
        <w:ind w:left="700" w:right="98"/>
        <w:jc w:val="both"/>
        <w:rPr>
          <w:sz w:val="21"/>
        </w:rPr>
      </w:pPr>
      <w:r>
        <w:rPr>
          <w:sz w:val="21"/>
        </w:rPr>
        <w:t xml:space="preserve">Any proposed trash enclosure(s)  shall  be  dual  bin  (1 for  trash  and  1 for  </w:t>
      </w:r>
      <w:proofErr w:type="spellStart"/>
      <w:r>
        <w:rPr>
          <w:sz w:val="21"/>
        </w:rPr>
        <w:t>recycables</w:t>
      </w:r>
      <w:proofErr w:type="spellEnd"/>
      <w:r>
        <w:rPr>
          <w:sz w:val="21"/>
        </w:rPr>
        <w:t>)  [MC 9.03.040 (G)]. The enclosure shall have a solid roof and  appropriate  drainage  collection for water quality  purposes.  The  architecture  shall  be  approved  by  the  Planning Division  and  any  structural  approvals  shall  be  made  by  the  Building  &amp;  Safety</w:t>
      </w:r>
      <w:r>
        <w:rPr>
          <w:spacing w:val="25"/>
          <w:sz w:val="21"/>
        </w:rPr>
        <w:t xml:space="preserve"> </w:t>
      </w:r>
      <w:r>
        <w:rPr>
          <w:sz w:val="21"/>
        </w:rPr>
        <w:t>Division.</w:t>
      </w:r>
    </w:p>
    <w:p w:rsidR="00587E08" w:rsidRDefault="00587E08">
      <w:pPr>
        <w:pStyle w:val="BodyText"/>
        <w:spacing w:before="10"/>
        <w:rPr>
          <w:sz w:val="20"/>
        </w:rPr>
      </w:pPr>
    </w:p>
    <w:p w:rsidR="00587E08" w:rsidRDefault="00194A5F">
      <w:pPr>
        <w:pStyle w:val="ListParagraph"/>
        <w:numPr>
          <w:ilvl w:val="0"/>
          <w:numId w:val="6"/>
        </w:numPr>
        <w:tabs>
          <w:tab w:val="left" w:pos="700"/>
        </w:tabs>
        <w:spacing w:line="283" w:lineRule="auto"/>
        <w:ind w:left="700" w:right="103"/>
        <w:jc w:val="both"/>
        <w:rPr>
          <w:sz w:val="21"/>
        </w:rPr>
      </w:pPr>
      <w:r>
        <w:rPr>
          <w:sz w:val="21"/>
        </w:rPr>
        <w:t>For projects that will result in  discharges  of  storm  water  associated  with  construction with a soil disturbance of one or  more  acres  of  land,  the  developer  shall  submit  a  Notice  of  Intent  (NOI)  and  obtain  a  Waste  Discharger’s  Identification  number   (WDID#)  from  the  State  Water  Quality  Control  Board  (SWQCB)   which   shall   be  noted on the grading</w:t>
      </w:r>
      <w:r>
        <w:rPr>
          <w:spacing w:val="42"/>
          <w:sz w:val="21"/>
        </w:rPr>
        <w:t xml:space="preserve"> </w:t>
      </w:r>
      <w:r>
        <w:rPr>
          <w:sz w:val="21"/>
        </w:rPr>
        <w:t>plans.</w:t>
      </w:r>
    </w:p>
    <w:p w:rsidR="00587E08" w:rsidRDefault="00587E08">
      <w:pPr>
        <w:pStyle w:val="BodyText"/>
        <w:spacing w:before="10"/>
        <w:rPr>
          <w:sz w:val="20"/>
        </w:rPr>
      </w:pPr>
    </w:p>
    <w:p w:rsidR="00587E08" w:rsidRDefault="00194A5F">
      <w:pPr>
        <w:pStyle w:val="ListParagraph"/>
        <w:numPr>
          <w:ilvl w:val="0"/>
          <w:numId w:val="6"/>
        </w:numPr>
        <w:tabs>
          <w:tab w:val="left" w:pos="700"/>
        </w:tabs>
        <w:spacing w:line="283" w:lineRule="auto"/>
        <w:ind w:left="700" w:right="98"/>
        <w:jc w:val="both"/>
        <w:rPr>
          <w:sz w:val="21"/>
        </w:rPr>
      </w:pPr>
      <w:r>
        <w:rPr>
          <w:sz w:val="21"/>
        </w:rPr>
        <w:t xml:space="preserve">Landscape &amp;  Irrigation  plans  (prepared  by  a  registered/licensed  civil  engineer)  for  water quality BMPs shall be  submitted  for  review  and  approved  by  the  City  Engineer per the current submittal requirements, if </w:t>
      </w:r>
      <w:r>
        <w:rPr>
          <w:spacing w:val="41"/>
          <w:sz w:val="21"/>
        </w:rPr>
        <w:t xml:space="preserve"> </w:t>
      </w:r>
      <w:r>
        <w:rPr>
          <w:sz w:val="21"/>
        </w:rPr>
        <w:t>applicable.</w:t>
      </w:r>
    </w:p>
    <w:p w:rsidR="00587E08" w:rsidRDefault="00587E08">
      <w:pPr>
        <w:pStyle w:val="BodyText"/>
        <w:rPr>
          <w:sz w:val="24"/>
        </w:rPr>
      </w:pPr>
    </w:p>
    <w:p w:rsidR="00587E08" w:rsidRDefault="00194A5F">
      <w:pPr>
        <w:pStyle w:val="BodyText"/>
        <w:spacing w:before="170"/>
        <w:ind w:left="100"/>
      </w:pPr>
      <w:r>
        <w:rPr>
          <w:u w:val="single"/>
        </w:rPr>
        <w:t>Prior to Grading Permit</w:t>
      </w:r>
    </w:p>
    <w:p w:rsidR="00587E08" w:rsidRDefault="00587E08">
      <w:pPr>
        <w:pStyle w:val="BodyText"/>
        <w:spacing w:before="3"/>
        <w:rPr>
          <w:sz w:val="18"/>
        </w:rPr>
      </w:pPr>
    </w:p>
    <w:p w:rsidR="00587E08" w:rsidRDefault="00194A5F">
      <w:pPr>
        <w:pStyle w:val="ListParagraph"/>
        <w:numPr>
          <w:ilvl w:val="0"/>
          <w:numId w:val="6"/>
        </w:numPr>
        <w:tabs>
          <w:tab w:val="left" w:pos="699"/>
          <w:tab w:val="left" w:pos="700"/>
        </w:tabs>
        <w:spacing w:before="98" w:line="283" w:lineRule="auto"/>
        <w:ind w:left="700" w:right="104"/>
        <w:jc w:val="left"/>
        <w:rPr>
          <w:sz w:val="21"/>
        </w:rPr>
      </w:pPr>
      <w:r>
        <w:rPr>
          <w:sz w:val="21"/>
        </w:rPr>
        <w:t xml:space="preserve">A  receipt  showing  payment  of  the  Area  Drainage  Plan  (ADP)  fee   to   Riverside  County Flood Control and Water Conservation District shall be submitted.   </w:t>
      </w:r>
      <w:r>
        <w:rPr>
          <w:spacing w:val="22"/>
          <w:sz w:val="21"/>
        </w:rPr>
        <w:t xml:space="preserve"> </w:t>
      </w:r>
      <w:r>
        <w:rPr>
          <w:sz w:val="21"/>
        </w:rPr>
        <w:t>[MC</w:t>
      </w:r>
    </w:p>
    <w:p w:rsidR="00587E08" w:rsidRDefault="00587E08">
      <w:pPr>
        <w:pStyle w:val="BodyText"/>
        <w:spacing w:before="10"/>
        <w:rPr>
          <w:sz w:val="30"/>
        </w:rPr>
      </w:pPr>
    </w:p>
    <w:p w:rsidR="00587E08" w:rsidRDefault="00194A5F">
      <w:pPr>
        <w:pStyle w:val="ListParagraph"/>
        <w:numPr>
          <w:ilvl w:val="0"/>
          <w:numId w:val="4"/>
        </w:numPr>
        <w:tabs>
          <w:tab w:val="left" w:pos="4653"/>
        </w:tabs>
        <w:ind w:hanging="298"/>
        <w:jc w:val="left"/>
        <w:rPr>
          <w:sz w:val="21"/>
        </w:rPr>
      </w:pPr>
      <w:r>
        <w:rPr>
          <w:sz w:val="21"/>
        </w:rPr>
        <w:t>of</w:t>
      </w:r>
      <w:r>
        <w:rPr>
          <w:spacing w:val="7"/>
          <w:sz w:val="21"/>
        </w:rPr>
        <w:t xml:space="preserve"> </w:t>
      </w:r>
      <w:r>
        <w:rPr>
          <w:sz w:val="21"/>
        </w:rPr>
        <w:t>31</w:t>
      </w:r>
    </w:p>
    <w:p w:rsidR="00587E08" w:rsidRDefault="00587E08">
      <w:pPr>
        <w:rPr>
          <w:sz w:val="21"/>
        </w:rPr>
        <w:sectPr w:rsidR="00587E08">
          <w:footerReference w:type="default" r:id="rId23"/>
          <w:pgSz w:w="12240" w:h="15840"/>
          <w:pgMar w:top="1560" w:right="1460" w:bottom="280" w:left="1340" w:header="755" w:footer="0"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ind w:left="700"/>
      </w:pPr>
      <w:r>
        <w:t>9.14.100(O)]</w:t>
      </w:r>
    </w:p>
    <w:p w:rsidR="00587E08" w:rsidRDefault="00587E08">
      <w:pPr>
        <w:pStyle w:val="BodyText"/>
        <w:spacing w:before="7"/>
        <w:rPr>
          <w:sz w:val="24"/>
        </w:rPr>
      </w:pPr>
    </w:p>
    <w:p w:rsidR="00587E08" w:rsidRDefault="00194A5F">
      <w:pPr>
        <w:pStyle w:val="ListParagraph"/>
        <w:numPr>
          <w:ilvl w:val="0"/>
          <w:numId w:val="6"/>
        </w:numPr>
        <w:tabs>
          <w:tab w:val="left" w:pos="700"/>
        </w:tabs>
        <w:spacing w:line="283" w:lineRule="auto"/>
        <w:ind w:left="700" w:right="134"/>
        <w:jc w:val="both"/>
        <w:rPr>
          <w:sz w:val="21"/>
        </w:rPr>
      </w:pPr>
      <w:r>
        <w:rPr>
          <w:sz w:val="21"/>
        </w:rPr>
        <w:t xml:space="preserve">If the developer chooses to construct  the  project  in  phases,  a  Construction  Phasing  Plan  for  the  construction  of  on-site  public  or  private  improvements   shall   be   submitted for review and approved by the City </w:t>
      </w:r>
      <w:r>
        <w:rPr>
          <w:spacing w:val="51"/>
          <w:sz w:val="21"/>
        </w:rPr>
        <w:t xml:space="preserve"> </w:t>
      </w:r>
      <w:r>
        <w:rPr>
          <w:sz w:val="21"/>
        </w:rPr>
        <w:t>Engineer.</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117"/>
        <w:jc w:val="both"/>
        <w:rPr>
          <w:sz w:val="21"/>
        </w:rPr>
      </w:pPr>
      <w:r>
        <w:rPr>
          <w:sz w:val="21"/>
        </w:rPr>
        <w:t xml:space="preserve">Prior to the payment of  the  Development  Impact  Fee  (DIF),  the  developer  may  enter into a DIF Improvement Credit Agreement to secure credit  for  the  construction  of applicable  improvements.  If  the  developer  fails  to  complete  this  agreement  prior  to   the  timing  specified  above,  credits  may  not  be  given.  The  developer  shall  pay   current DIF fees adopted by the  City  Council.  </w:t>
      </w:r>
      <w:r>
        <w:rPr>
          <w:spacing w:val="2"/>
          <w:sz w:val="21"/>
        </w:rPr>
        <w:t xml:space="preserve">[Ord.  </w:t>
      </w:r>
      <w:r>
        <w:rPr>
          <w:sz w:val="21"/>
        </w:rPr>
        <w:t>695 §  1.1 (part),  2005]  [MC  3.38.030, 040,</w:t>
      </w:r>
      <w:r>
        <w:rPr>
          <w:spacing w:val="27"/>
          <w:sz w:val="21"/>
        </w:rPr>
        <w:t xml:space="preserve"> </w:t>
      </w:r>
      <w:r>
        <w:rPr>
          <w:sz w:val="21"/>
        </w:rPr>
        <w:t>050]</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143"/>
        <w:jc w:val="both"/>
        <w:rPr>
          <w:sz w:val="21"/>
        </w:rPr>
      </w:pPr>
      <w:r>
        <w:rPr>
          <w:sz w:val="21"/>
        </w:rPr>
        <w:t>A digital (pdf) copy of all approved grading plans shall be submitted to the Land  Development</w:t>
      </w:r>
      <w:r>
        <w:rPr>
          <w:spacing w:val="30"/>
          <w:sz w:val="21"/>
        </w:rPr>
        <w:t xml:space="preserve"> </w:t>
      </w:r>
      <w:r>
        <w:rPr>
          <w:sz w:val="21"/>
        </w:rPr>
        <w:t>Division.</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128"/>
        <w:jc w:val="both"/>
        <w:rPr>
          <w:sz w:val="21"/>
        </w:rPr>
      </w:pPr>
      <w:r>
        <w:rPr>
          <w:sz w:val="21"/>
        </w:rPr>
        <w:t xml:space="preserve">Security, in the form of  a  cash  deposit  (preferable),  or  letter  of  credit  shall  be  submitted as a guarantee of the implementation and maintenance of erosion control measures. At least  twenty-five  (25)  percent  of  the  required  security  shall  be  in  the  form of a cash deposit with the City. [MC </w:t>
      </w:r>
      <w:r>
        <w:rPr>
          <w:spacing w:val="32"/>
          <w:sz w:val="21"/>
        </w:rPr>
        <w:t xml:space="preserve"> </w:t>
      </w:r>
      <w:r>
        <w:rPr>
          <w:sz w:val="21"/>
        </w:rPr>
        <w:t>8.21.160(H)]</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128"/>
        <w:jc w:val="both"/>
        <w:rPr>
          <w:sz w:val="21"/>
        </w:rPr>
      </w:pPr>
      <w:r>
        <w:rPr>
          <w:sz w:val="21"/>
        </w:rPr>
        <w:t>Security, in the form of  a  cash  deposit  (preferable),  or  letter  of  credit  shall  be  submitted  as  a  guarantee  of  the  completion  of  the  grading  operations   for   the   project. [MC</w:t>
      </w:r>
      <w:r>
        <w:rPr>
          <w:spacing w:val="32"/>
          <w:sz w:val="21"/>
        </w:rPr>
        <w:t xml:space="preserve"> </w:t>
      </w:r>
      <w:r>
        <w:rPr>
          <w:sz w:val="21"/>
        </w:rPr>
        <w:t>8.21.070]</w:t>
      </w:r>
    </w:p>
    <w:p w:rsidR="00587E08" w:rsidRDefault="00587E08">
      <w:pPr>
        <w:pStyle w:val="BodyText"/>
        <w:spacing w:before="11"/>
        <w:rPr>
          <w:sz w:val="20"/>
        </w:rPr>
      </w:pPr>
    </w:p>
    <w:p w:rsidR="00587E08" w:rsidRDefault="00194A5F">
      <w:pPr>
        <w:pStyle w:val="ListParagraph"/>
        <w:numPr>
          <w:ilvl w:val="0"/>
          <w:numId w:val="6"/>
        </w:numPr>
        <w:tabs>
          <w:tab w:val="left" w:pos="700"/>
        </w:tabs>
        <w:ind w:left="700"/>
        <w:jc w:val="left"/>
        <w:rPr>
          <w:sz w:val="21"/>
        </w:rPr>
      </w:pPr>
      <w:r>
        <w:rPr>
          <w:sz w:val="21"/>
        </w:rPr>
        <w:t xml:space="preserve">The developer shall pay all applicable inspection </w:t>
      </w:r>
      <w:r>
        <w:rPr>
          <w:spacing w:val="29"/>
          <w:sz w:val="21"/>
        </w:rPr>
        <w:t xml:space="preserve"> </w:t>
      </w:r>
      <w:r>
        <w:rPr>
          <w:sz w:val="21"/>
        </w:rPr>
        <w:t>fees.</w:t>
      </w:r>
    </w:p>
    <w:p w:rsidR="00587E08" w:rsidRDefault="00587E08">
      <w:pPr>
        <w:pStyle w:val="BodyText"/>
        <w:spacing w:before="7"/>
        <w:rPr>
          <w:sz w:val="24"/>
        </w:rPr>
      </w:pPr>
    </w:p>
    <w:p w:rsidR="00587E08" w:rsidRDefault="00194A5F">
      <w:pPr>
        <w:pStyle w:val="ListParagraph"/>
        <w:numPr>
          <w:ilvl w:val="0"/>
          <w:numId w:val="6"/>
        </w:numPr>
        <w:tabs>
          <w:tab w:val="left" w:pos="700"/>
        </w:tabs>
        <w:spacing w:line="283" w:lineRule="auto"/>
        <w:ind w:left="700" w:right="118"/>
        <w:jc w:val="both"/>
        <w:rPr>
          <w:sz w:val="21"/>
        </w:rPr>
      </w:pPr>
      <w:r>
        <w:rPr>
          <w:sz w:val="21"/>
        </w:rPr>
        <w:t>Prior to the payment of  the  Transportation  Uniform  Mitigation  Fee  (TUMF),  the  developer  may  enter  into  a  TUMF  Improvement  Credit  Agreement  to  secure  credit   for  the  construction  of  applicable  improvements.  If  the  developer  fails  to  complete   this  agreement  by  the  timing  specified  above,  credits  may  not  be  given.  The developer shall pay current TUMF fees adopted by the  City  Council.  [ Ord.  835 §  2.1, 2012] [MC</w:t>
      </w:r>
      <w:r>
        <w:rPr>
          <w:spacing w:val="31"/>
          <w:sz w:val="21"/>
        </w:rPr>
        <w:t xml:space="preserve"> </w:t>
      </w:r>
      <w:r>
        <w:rPr>
          <w:sz w:val="21"/>
        </w:rPr>
        <w:t>3.44.060]</w:t>
      </w:r>
    </w:p>
    <w:p w:rsidR="00587E08" w:rsidRDefault="00587E08">
      <w:pPr>
        <w:pStyle w:val="BodyText"/>
        <w:rPr>
          <w:sz w:val="24"/>
        </w:rPr>
      </w:pPr>
    </w:p>
    <w:p w:rsidR="00587E08" w:rsidRDefault="00194A5F">
      <w:pPr>
        <w:pStyle w:val="BodyText"/>
        <w:spacing w:before="171"/>
        <w:ind w:left="100"/>
      </w:pPr>
      <w:r>
        <w:rPr>
          <w:u w:val="single"/>
        </w:rPr>
        <w:t>Prior to Improvement Plan  Approval</w:t>
      </w:r>
    </w:p>
    <w:p w:rsidR="00587E08" w:rsidRDefault="00587E08">
      <w:pPr>
        <w:pStyle w:val="BodyText"/>
        <w:spacing w:before="3"/>
        <w:rPr>
          <w:sz w:val="18"/>
        </w:rPr>
      </w:pPr>
    </w:p>
    <w:p w:rsidR="00587E08" w:rsidRDefault="00194A5F">
      <w:pPr>
        <w:pStyle w:val="ListParagraph"/>
        <w:numPr>
          <w:ilvl w:val="0"/>
          <w:numId w:val="6"/>
        </w:numPr>
        <w:tabs>
          <w:tab w:val="left" w:pos="700"/>
        </w:tabs>
        <w:spacing w:before="98" w:line="283" w:lineRule="auto"/>
        <w:ind w:left="700" w:right="118"/>
        <w:jc w:val="both"/>
        <w:rPr>
          <w:sz w:val="21"/>
        </w:rPr>
      </w:pPr>
      <w:r>
        <w:rPr>
          <w:sz w:val="21"/>
        </w:rPr>
        <w:t>All dry and wet utilities shall be  shown  on  the  plans  and  any  crossings  shall  be  potholed to determine  actual  location  and  elevation.  Any  conflicts  shall  be  identified  and addressed on the plans. The pothole survey data shall be submitted to Land Development with the public improvement plans for reference purposes  only.  The  developer  is  responsible  to  coordinate  with  all  affected  utility  companies  and  bear     all costs of any utility</w:t>
      </w:r>
      <w:r>
        <w:rPr>
          <w:spacing w:val="58"/>
          <w:sz w:val="21"/>
        </w:rPr>
        <w:t xml:space="preserve"> </w:t>
      </w:r>
      <w:r>
        <w:rPr>
          <w:sz w:val="21"/>
        </w:rPr>
        <w:t>relocation.</w:t>
      </w:r>
    </w:p>
    <w:p w:rsidR="00587E08" w:rsidRDefault="00587E08">
      <w:pPr>
        <w:pStyle w:val="BodyText"/>
        <w:spacing w:before="10"/>
        <w:rPr>
          <w:sz w:val="20"/>
        </w:rPr>
      </w:pPr>
    </w:p>
    <w:p w:rsidR="00587E08" w:rsidRDefault="00194A5F">
      <w:pPr>
        <w:pStyle w:val="ListParagraph"/>
        <w:numPr>
          <w:ilvl w:val="0"/>
          <w:numId w:val="6"/>
        </w:numPr>
        <w:tabs>
          <w:tab w:val="left" w:pos="700"/>
        </w:tabs>
        <w:spacing w:before="1"/>
        <w:ind w:left="700"/>
        <w:jc w:val="left"/>
        <w:rPr>
          <w:sz w:val="21"/>
        </w:rPr>
      </w:pPr>
      <w:r>
        <w:rPr>
          <w:sz w:val="21"/>
        </w:rPr>
        <w:t xml:space="preserve">The developer is required to bring any existing access ramps adjacent to  </w:t>
      </w:r>
      <w:r>
        <w:rPr>
          <w:spacing w:val="13"/>
          <w:sz w:val="21"/>
        </w:rPr>
        <w:t xml:space="preserve"> </w:t>
      </w:r>
      <w:r>
        <w:rPr>
          <w:sz w:val="21"/>
        </w:rPr>
        <w:t>and</w:t>
      </w:r>
    </w:p>
    <w:p w:rsidR="00587E08" w:rsidRDefault="00587E08">
      <w:pPr>
        <w:pStyle w:val="BodyText"/>
        <w:spacing w:before="6"/>
        <w:rPr>
          <w:sz w:val="34"/>
        </w:rPr>
      </w:pPr>
    </w:p>
    <w:p w:rsidR="00587E08" w:rsidRDefault="00194A5F">
      <w:pPr>
        <w:pStyle w:val="ListParagraph"/>
        <w:numPr>
          <w:ilvl w:val="0"/>
          <w:numId w:val="4"/>
        </w:numPr>
        <w:tabs>
          <w:tab w:val="left" w:pos="4653"/>
        </w:tabs>
        <w:ind w:hanging="298"/>
        <w:jc w:val="left"/>
        <w:rPr>
          <w:sz w:val="21"/>
        </w:rPr>
      </w:pPr>
      <w:r>
        <w:rPr>
          <w:sz w:val="21"/>
        </w:rPr>
        <w:t>of</w:t>
      </w:r>
      <w:r>
        <w:rPr>
          <w:spacing w:val="7"/>
          <w:sz w:val="21"/>
        </w:rPr>
        <w:t xml:space="preserve"> </w:t>
      </w:r>
      <w:r>
        <w:rPr>
          <w:sz w:val="21"/>
        </w:rPr>
        <w:t>31</w:t>
      </w:r>
    </w:p>
    <w:p w:rsidR="00587E08" w:rsidRDefault="00587E08">
      <w:pPr>
        <w:rPr>
          <w:sz w:val="21"/>
        </w:rPr>
        <w:sectPr w:rsidR="00587E08">
          <w:headerReference w:type="default" r:id="rId24"/>
          <w:footerReference w:type="default" r:id="rId25"/>
          <w:pgSz w:w="12240" w:h="15840"/>
          <w:pgMar w:top="1560" w:right="1440" w:bottom="280" w:left="1340" w:header="755" w:footer="0" w:gutter="0"/>
          <w:pgNumType w:start="18"/>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line="283" w:lineRule="auto"/>
        <w:ind w:left="700" w:right="102"/>
        <w:jc w:val="both"/>
      </w:pPr>
      <w:r>
        <w:t xml:space="preserve">fronting the project to current ADA (Americans with Disabilities  Act)  requirements.  However, when work is required in an intersection  that  involves  or  impacts  existing  access  ramps,  all  access  ramps  in  that  intersection  shall  be  retrofitted  to  comply   with current ADA requirements, unless otherwise approved by the City  </w:t>
      </w:r>
      <w:r>
        <w:rPr>
          <w:spacing w:val="32"/>
        </w:rPr>
        <w:t xml:space="preserve"> </w:t>
      </w:r>
      <w:r>
        <w:t>Engineer.</w:t>
      </w:r>
    </w:p>
    <w:p w:rsidR="00587E08" w:rsidRDefault="00587E08">
      <w:pPr>
        <w:pStyle w:val="BodyText"/>
        <w:spacing w:before="10"/>
        <w:rPr>
          <w:sz w:val="20"/>
        </w:rPr>
      </w:pPr>
    </w:p>
    <w:p w:rsidR="00587E08" w:rsidRDefault="00194A5F">
      <w:pPr>
        <w:pStyle w:val="ListParagraph"/>
        <w:numPr>
          <w:ilvl w:val="0"/>
          <w:numId w:val="6"/>
        </w:numPr>
        <w:tabs>
          <w:tab w:val="left" w:pos="700"/>
        </w:tabs>
        <w:spacing w:before="1" w:line="283" w:lineRule="auto"/>
        <w:ind w:left="700" w:right="127"/>
        <w:jc w:val="both"/>
        <w:rPr>
          <w:sz w:val="21"/>
        </w:rPr>
      </w:pPr>
      <w:r>
        <w:rPr>
          <w:sz w:val="21"/>
        </w:rPr>
        <w:t>The developer shall submit clearances from all applicable  agencies,  and  pay  all  applicable plan check</w:t>
      </w:r>
      <w:r>
        <w:rPr>
          <w:spacing w:val="47"/>
          <w:sz w:val="21"/>
        </w:rPr>
        <w:t xml:space="preserve"> </w:t>
      </w:r>
      <w:r>
        <w:rPr>
          <w:sz w:val="21"/>
        </w:rPr>
        <w:t>fees.</w:t>
      </w:r>
    </w:p>
    <w:p w:rsidR="00587E08" w:rsidRDefault="00587E08">
      <w:pPr>
        <w:pStyle w:val="BodyText"/>
      </w:pPr>
    </w:p>
    <w:p w:rsidR="00587E08" w:rsidRDefault="00194A5F">
      <w:pPr>
        <w:pStyle w:val="ListParagraph"/>
        <w:numPr>
          <w:ilvl w:val="0"/>
          <w:numId w:val="6"/>
        </w:numPr>
        <w:tabs>
          <w:tab w:val="left" w:pos="700"/>
        </w:tabs>
        <w:spacing w:line="283" w:lineRule="auto"/>
        <w:ind w:left="700" w:right="126"/>
        <w:jc w:val="both"/>
        <w:rPr>
          <w:sz w:val="21"/>
        </w:rPr>
      </w:pPr>
      <w:r>
        <w:rPr>
          <w:sz w:val="21"/>
        </w:rPr>
        <w:t xml:space="preserve">The street improvement plans shall comply with current  City  policies,  plans,  and  applicable City standards (i.e. MVSI-160 series, etc.) throughout this  </w:t>
      </w:r>
      <w:r>
        <w:rPr>
          <w:spacing w:val="24"/>
          <w:sz w:val="21"/>
        </w:rPr>
        <w:t xml:space="preserve"> </w:t>
      </w:r>
      <w:r>
        <w:rPr>
          <w:sz w:val="21"/>
        </w:rPr>
        <w:t>project.</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108"/>
        <w:jc w:val="both"/>
        <w:rPr>
          <w:sz w:val="21"/>
        </w:rPr>
      </w:pPr>
      <w:r>
        <w:rPr>
          <w:sz w:val="21"/>
        </w:rPr>
        <w:t>The design plan and profile shall be based upon a  centerline,  extending  beyond  the  project boundaries  a  minimum  distance  of  300 feet  at  a  grade  and  alignment  approved by the City</w:t>
      </w:r>
      <w:r>
        <w:rPr>
          <w:spacing w:val="56"/>
          <w:sz w:val="21"/>
        </w:rPr>
        <w:t xml:space="preserve"> </w:t>
      </w:r>
      <w:r>
        <w:rPr>
          <w:sz w:val="21"/>
        </w:rPr>
        <w:t>Engineer.</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118"/>
        <w:jc w:val="both"/>
        <w:rPr>
          <w:sz w:val="21"/>
        </w:rPr>
      </w:pPr>
      <w:r>
        <w:rPr>
          <w:sz w:val="21"/>
        </w:rPr>
        <w:t>Drainage facilities (i.e. catch basins, etc.) with sump conditions shall  be  designed  to  convey  the  tributary  100-year  storm  flows.  Secondary  emergency  escape  shall  also  be</w:t>
      </w:r>
      <w:r>
        <w:rPr>
          <w:spacing w:val="17"/>
          <w:sz w:val="21"/>
        </w:rPr>
        <w:t xml:space="preserve"> </w:t>
      </w:r>
      <w:r>
        <w:rPr>
          <w:sz w:val="21"/>
        </w:rPr>
        <w:t>provided.</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99"/>
        <w:jc w:val="both"/>
        <w:rPr>
          <w:sz w:val="21"/>
        </w:rPr>
      </w:pPr>
      <w:r>
        <w:rPr>
          <w:sz w:val="21"/>
        </w:rPr>
        <w:t xml:space="preserve">The hydrology study shall be designed to accept  and  properly  convey  all  off -site  drainage flowing onto or through the site.   In the event that the City Engineer permits         the use  of  streets  for  drainage  purposes,  the  provisions  of  current  City  standards  shall apply. Should the quantities exceed the street capacity or the use of streets be prohibited for drainage purposes, as  in  the  case  where  one  travel  lane  in  each  direction  shall  not  be  used  for  drainage  conveyance  for  emergency  vehicle  access    on streets classified  as  minor  arterials  and  greater,  the  developer  shall  provide adequate facilities as approved by the City Engineer. [MC 9.14.110  </w:t>
      </w:r>
      <w:r>
        <w:rPr>
          <w:spacing w:val="12"/>
          <w:sz w:val="21"/>
        </w:rPr>
        <w:t xml:space="preserve"> </w:t>
      </w:r>
      <w:r>
        <w:rPr>
          <w:sz w:val="21"/>
        </w:rPr>
        <w:t>A.2]</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99"/>
        <w:jc w:val="both"/>
        <w:rPr>
          <w:sz w:val="21"/>
        </w:rPr>
      </w:pPr>
      <w:r>
        <w:rPr>
          <w:sz w:val="21"/>
        </w:rPr>
        <w:t>All  public  improvement  plans  (prepared  by  a  licensed/registered  civil  engineer)  shall  be submitted for review and approved by the City Engineer per the current submittal requirements.</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107"/>
        <w:jc w:val="both"/>
        <w:rPr>
          <w:sz w:val="21"/>
        </w:rPr>
      </w:pPr>
      <w:r>
        <w:rPr>
          <w:sz w:val="21"/>
        </w:rPr>
        <w:t>Any missing or deficient existing improvements along the project frontage shall be constructed or secured for construction. The City Engineer may require the ultimate structural section for pavement to half-street width  plus  18 feet  or  provide  core  test  results confirming that existing pavement  section  is  per  current  City  Standards;  additional signing &amp; striping to accommodate increased traffic imposed  by  the  development,</w:t>
      </w:r>
      <w:r>
        <w:rPr>
          <w:spacing w:val="24"/>
          <w:sz w:val="21"/>
        </w:rPr>
        <w:t xml:space="preserve"> </w:t>
      </w:r>
      <w:r>
        <w:rPr>
          <w:sz w:val="21"/>
        </w:rPr>
        <w:t>etc.</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126"/>
        <w:jc w:val="both"/>
        <w:rPr>
          <w:sz w:val="21"/>
        </w:rPr>
      </w:pPr>
      <w:r>
        <w:rPr>
          <w:sz w:val="21"/>
        </w:rPr>
        <w:t xml:space="preserve">For non-subdivision projects, all street dedications shall be free of encumbrances, irrevocably offered to the public and shall continue in force until the City accepts or  abandons such offers, unless otherwise approved by the City  </w:t>
      </w:r>
      <w:r>
        <w:rPr>
          <w:spacing w:val="2"/>
          <w:sz w:val="21"/>
        </w:rPr>
        <w:t xml:space="preserve"> </w:t>
      </w:r>
      <w:r>
        <w:rPr>
          <w:sz w:val="21"/>
        </w:rPr>
        <w:t>Engineer.</w:t>
      </w:r>
    </w:p>
    <w:p w:rsidR="00587E08" w:rsidRDefault="00587E08">
      <w:pPr>
        <w:pStyle w:val="BodyText"/>
        <w:spacing w:before="11"/>
        <w:rPr>
          <w:sz w:val="20"/>
        </w:rPr>
      </w:pPr>
    </w:p>
    <w:p w:rsidR="00587E08" w:rsidRDefault="00194A5F">
      <w:pPr>
        <w:pStyle w:val="ListParagraph"/>
        <w:numPr>
          <w:ilvl w:val="0"/>
          <w:numId w:val="6"/>
        </w:numPr>
        <w:tabs>
          <w:tab w:val="left" w:pos="700"/>
        </w:tabs>
        <w:spacing w:line="283" w:lineRule="auto"/>
        <w:ind w:left="700" w:right="130"/>
        <w:jc w:val="both"/>
        <w:rPr>
          <w:sz w:val="21"/>
        </w:rPr>
      </w:pPr>
      <w:r>
        <w:rPr>
          <w:sz w:val="21"/>
        </w:rPr>
        <w:t xml:space="preserve">The plans shall indicate any restrictions on trench repair  pavement  cuts  to  reflect  the City’s moratorium on disturbing newly-constructed pavement less than three  </w:t>
      </w:r>
      <w:r>
        <w:rPr>
          <w:spacing w:val="15"/>
          <w:sz w:val="21"/>
        </w:rPr>
        <w:t xml:space="preserve"> </w:t>
      </w:r>
      <w:r>
        <w:rPr>
          <w:sz w:val="21"/>
        </w:rPr>
        <w:t>(3)</w:t>
      </w:r>
    </w:p>
    <w:p w:rsidR="00587E08" w:rsidRDefault="00587E08">
      <w:pPr>
        <w:pStyle w:val="BodyText"/>
        <w:spacing w:before="3"/>
        <w:rPr>
          <w:sz w:val="22"/>
        </w:rPr>
      </w:pPr>
    </w:p>
    <w:p w:rsidR="00587E08" w:rsidRDefault="00194A5F">
      <w:pPr>
        <w:pStyle w:val="ListParagraph"/>
        <w:numPr>
          <w:ilvl w:val="0"/>
          <w:numId w:val="4"/>
        </w:numPr>
        <w:tabs>
          <w:tab w:val="left" w:pos="4653"/>
        </w:tabs>
        <w:ind w:hanging="298"/>
        <w:jc w:val="left"/>
        <w:rPr>
          <w:sz w:val="21"/>
        </w:rPr>
      </w:pPr>
      <w:r>
        <w:rPr>
          <w:sz w:val="21"/>
        </w:rPr>
        <w:t>of</w:t>
      </w:r>
      <w:r>
        <w:rPr>
          <w:spacing w:val="7"/>
          <w:sz w:val="21"/>
        </w:rPr>
        <w:t xml:space="preserve"> </w:t>
      </w:r>
      <w:r>
        <w:rPr>
          <w:sz w:val="21"/>
        </w:rPr>
        <w:t>31</w:t>
      </w:r>
    </w:p>
    <w:p w:rsidR="00587E08" w:rsidRDefault="00587E08">
      <w:pPr>
        <w:rPr>
          <w:sz w:val="21"/>
        </w:rPr>
        <w:sectPr w:rsidR="00587E08">
          <w:headerReference w:type="default" r:id="rId26"/>
          <w:footerReference w:type="default" r:id="rId27"/>
          <w:pgSz w:w="12240" w:h="15840"/>
          <w:pgMar w:top="1560" w:right="1460" w:bottom="280" w:left="1340" w:header="755" w:footer="0" w:gutter="0"/>
          <w:pgNumType w:start="19"/>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line="283" w:lineRule="auto"/>
        <w:ind w:left="760" w:right="159"/>
        <w:jc w:val="both"/>
      </w:pPr>
      <w:r>
        <w:t>years old  and  recently  slurry  sealed  streets  less  than  one  (1)  year  old.  Pavement  cuts for trench repairs  may  be  allowed  for  emergency  repairs  or  as  specifically approved by the City</w:t>
      </w:r>
      <w:r>
        <w:rPr>
          <w:spacing w:val="56"/>
        </w:rPr>
        <w:t xml:space="preserve"> </w:t>
      </w:r>
      <w:r>
        <w:t>Engineer.</w:t>
      </w:r>
    </w:p>
    <w:p w:rsidR="00587E08" w:rsidRDefault="00587E08">
      <w:pPr>
        <w:pStyle w:val="BodyText"/>
        <w:rPr>
          <w:sz w:val="24"/>
        </w:rPr>
      </w:pPr>
    </w:p>
    <w:p w:rsidR="00587E08" w:rsidRDefault="00194A5F">
      <w:pPr>
        <w:pStyle w:val="BodyText"/>
        <w:spacing w:before="171"/>
        <w:ind w:left="160"/>
      </w:pPr>
      <w:r>
        <w:rPr>
          <w:u w:val="single"/>
        </w:rPr>
        <w:t>Prior to Encroachment  Permit</w:t>
      </w:r>
    </w:p>
    <w:p w:rsidR="00587E08" w:rsidRDefault="00587E08">
      <w:pPr>
        <w:pStyle w:val="BodyText"/>
        <w:spacing w:before="4"/>
        <w:rPr>
          <w:sz w:val="18"/>
        </w:rPr>
      </w:pPr>
    </w:p>
    <w:p w:rsidR="00587E08" w:rsidRDefault="00194A5F">
      <w:pPr>
        <w:pStyle w:val="ListParagraph"/>
        <w:numPr>
          <w:ilvl w:val="0"/>
          <w:numId w:val="6"/>
        </w:numPr>
        <w:tabs>
          <w:tab w:val="left" w:pos="760"/>
        </w:tabs>
        <w:spacing w:before="97" w:line="283" w:lineRule="auto"/>
        <w:ind w:right="181"/>
        <w:jc w:val="left"/>
        <w:rPr>
          <w:sz w:val="21"/>
        </w:rPr>
      </w:pPr>
      <w:r>
        <w:rPr>
          <w:sz w:val="21"/>
        </w:rPr>
        <w:t>A  digital  (pdf)  copy  of  all  approved  improvement  plans  shall  be  submitted  to  the  Land Development</w:t>
      </w:r>
      <w:r>
        <w:rPr>
          <w:spacing w:val="39"/>
          <w:sz w:val="21"/>
        </w:rPr>
        <w:t xml:space="preserve"> </w:t>
      </w:r>
      <w:r>
        <w:rPr>
          <w:sz w:val="21"/>
        </w:rPr>
        <w:t>Division.</w:t>
      </w:r>
    </w:p>
    <w:p w:rsidR="00587E08" w:rsidRDefault="00587E08">
      <w:pPr>
        <w:pStyle w:val="BodyText"/>
        <w:spacing w:before="10"/>
        <w:rPr>
          <w:sz w:val="20"/>
        </w:rPr>
      </w:pPr>
    </w:p>
    <w:p w:rsidR="00587E08" w:rsidRDefault="00194A5F">
      <w:pPr>
        <w:pStyle w:val="ListParagraph"/>
        <w:numPr>
          <w:ilvl w:val="0"/>
          <w:numId w:val="6"/>
        </w:numPr>
        <w:tabs>
          <w:tab w:val="left" w:pos="760"/>
        </w:tabs>
        <w:jc w:val="left"/>
        <w:rPr>
          <w:sz w:val="21"/>
        </w:rPr>
      </w:pPr>
      <w:r>
        <w:rPr>
          <w:sz w:val="21"/>
        </w:rPr>
        <w:t xml:space="preserve">All applicable inspection fees shall be </w:t>
      </w:r>
      <w:r>
        <w:rPr>
          <w:spacing w:val="11"/>
          <w:sz w:val="21"/>
        </w:rPr>
        <w:t xml:space="preserve"> </w:t>
      </w:r>
      <w:r>
        <w:rPr>
          <w:sz w:val="21"/>
        </w:rPr>
        <w:t>paid.</w:t>
      </w:r>
    </w:p>
    <w:p w:rsidR="00587E08" w:rsidRDefault="00587E08">
      <w:pPr>
        <w:pStyle w:val="BodyText"/>
        <w:spacing w:before="6"/>
        <w:rPr>
          <w:sz w:val="24"/>
        </w:rPr>
      </w:pPr>
    </w:p>
    <w:p w:rsidR="00587E08" w:rsidRDefault="00194A5F">
      <w:pPr>
        <w:pStyle w:val="ListParagraph"/>
        <w:numPr>
          <w:ilvl w:val="0"/>
          <w:numId w:val="6"/>
        </w:numPr>
        <w:tabs>
          <w:tab w:val="left" w:pos="760"/>
        </w:tabs>
        <w:spacing w:before="1" w:line="283" w:lineRule="auto"/>
        <w:ind w:right="158"/>
        <w:jc w:val="both"/>
        <w:rPr>
          <w:sz w:val="21"/>
        </w:rPr>
      </w:pPr>
      <w:r>
        <w:rPr>
          <w:sz w:val="21"/>
        </w:rPr>
        <w:t xml:space="preserve">For  non-subdivision  projects,  execution  of  a  Public  Improvement  Agreement  (PIA) and/or security (in the form of a cash  deposit  or  other  approved  means)  may  be  required as determined by the City Engineer. [MC </w:t>
      </w:r>
      <w:r>
        <w:rPr>
          <w:spacing w:val="48"/>
          <w:sz w:val="21"/>
        </w:rPr>
        <w:t xml:space="preserve"> </w:t>
      </w:r>
      <w:r>
        <w:rPr>
          <w:sz w:val="21"/>
        </w:rPr>
        <w:t>9.14.220]</w:t>
      </w:r>
    </w:p>
    <w:p w:rsidR="00587E08" w:rsidRDefault="00587E08">
      <w:pPr>
        <w:pStyle w:val="BodyText"/>
        <w:spacing w:before="11"/>
        <w:rPr>
          <w:sz w:val="20"/>
        </w:rPr>
      </w:pPr>
    </w:p>
    <w:p w:rsidR="00587E08" w:rsidRDefault="00194A5F">
      <w:pPr>
        <w:pStyle w:val="ListParagraph"/>
        <w:numPr>
          <w:ilvl w:val="0"/>
          <w:numId w:val="6"/>
        </w:numPr>
        <w:tabs>
          <w:tab w:val="left" w:pos="760"/>
        </w:tabs>
        <w:jc w:val="left"/>
        <w:rPr>
          <w:sz w:val="21"/>
        </w:rPr>
      </w:pPr>
      <w:r>
        <w:rPr>
          <w:sz w:val="21"/>
        </w:rPr>
        <w:t xml:space="preserve">Any work performed within public right-of-way requires an encroachment  </w:t>
      </w:r>
      <w:r>
        <w:rPr>
          <w:spacing w:val="18"/>
          <w:sz w:val="21"/>
        </w:rPr>
        <w:t xml:space="preserve"> </w:t>
      </w:r>
      <w:r>
        <w:rPr>
          <w:sz w:val="21"/>
        </w:rPr>
        <w:t>permit.</w:t>
      </w:r>
    </w:p>
    <w:p w:rsidR="00587E08" w:rsidRDefault="00587E08">
      <w:pPr>
        <w:pStyle w:val="BodyText"/>
        <w:rPr>
          <w:sz w:val="24"/>
        </w:rPr>
      </w:pPr>
    </w:p>
    <w:p w:rsidR="00587E08" w:rsidRDefault="00194A5F">
      <w:pPr>
        <w:pStyle w:val="BodyText"/>
        <w:spacing w:before="213"/>
        <w:ind w:left="160"/>
      </w:pPr>
      <w:r>
        <w:rPr>
          <w:u w:val="single"/>
        </w:rPr>
        <w:t>Prior to Building Permit</w:t>
      </w:r>
    </w:p>
    <w:p w:rsidR="00587E08" w:rsidRDefault="00587E08">
      <w:pPr>
        <w:pStyle w:val="BodyText"/>
        <w:spacing w:before="3"/>
        <w:rPr>
          <w:sz w:val="18"/>
        </w:rPr>
      </w:pPr>
    </w:p>
    <w:p w:rsidR="00587E08" w:rsidRDefault="00194A5F">
      <w:pPr>
        <w:pStyle w:val="ListParagraph"/>
        <w:numPr>
          <w:ilvl w:val="0"/>
          <w:numId w:val="6"/>
        </w:numPr>
        <w:tabs>
          <w:tab w:val="left" w:pos="760"/>
        </w:tabs>
        <w:spacing w:before="98" w:line="283" w:lineRule="auto"/>
        <w:ind w:right="159"/>
        <w:jc w:val="both"/>
        <w:rPr>
          <w:sz w:val="21"/>
        </w:rPr>
      </w:pPr>
      <w:r>
        <w:rPr>
          <w:sz w:val="21"/>
        </w:rPr>
        <w:t>An  engineered-fill  certification,  rough   grade   certification,   and   compaction   report   shall  be  submitted  for  review  and  approved  by  the  City  Engineer.  A  digital  (pdf)   copy  of  the  approved  compaction  report  shall  be  submitted  to   the   Land  Development  Division.   All  pads  shall  meet  pad  elevations  per  approved  grading   plans as noted by the setting of “blue-top”  markers  installed  by  a  registered  land  surveyor or licensed civil  engineer.</w:t>
      </w:r>
    </w:p>
    <w:p w:rsidR="00587E08" w:rsidRDefault="00587E08">
      <w:pPr>
        <w:pStyle w:val="BodyText"/>
        <w:spacing w:before="10"/>
        <w:rPr>
          <w:sz w:val="20"/>
        </w:rPr>
      </w:pPr>
    </w:p>
    <w:p w:rsidR="00587E08" w:rsidRDefault="00194A5F">
      <w:pPr>
        <w:pStyle w:val="ListParagraph"/>
        <w:numPr>
          <w:ilvl w:val="0"/>
          <w:numId w:val="6"/>
        </w:numPr>
        <w:tabs>
          <w:tab w:val="left" w:pos="760"/>
        </w:tabs>
        <w:spacing w:before="1" w:line="283" w:lineRule="auto"/>
        <w:ind w:right="176"/>
        <w:jc w:val="both"/>
        <w:rPr>
          <w:sz w:val="21"/>
        </w:rPr>
      </w:pPr>
      <w:r>
        <w:rPr>
          <w:sz w:val="21"/>
        </w:rPr>
        <w:t xml:space="preserve">For  non-subdivision  projects,  the  developer  shall  enter   into   a   Cooperative   Agreement  with  the  City  and  Riverside  County  Flood  Control  and   Water   Conservation District establishing the terms and conditions covering the inspection,  operation and maintenance  of  Master  Drainage  Plan  facilities  required  to  be  constructed as part of the </w:t>
      </w:r>
      <w:r>
        <w:rPr>
          <w:spacing w:val="1"/>
          <w:sz w:val="21"/>
        </w:rPr>
        <w:t xml:space="preserve"> </w:t>
      </w:r>
      <w:r>
        <w:rPr>
          <w:sz w:val="21"/>
        </w:rPr>
        <w:t>project.</w:t>
      </w:r>
    </w:p>
    <w:p w:rsidR="00587E08" w:rsidRDefault="00587E08">
      <w:pPr>
        <w:pStyle w:val="BodyText"/>
        <w:spacing w:before="2"/>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59"/>
        <w:gridCol w:w="4658"/>
        <w:gridCol w:w="4123"/>
      </w:tblGrid>
      <w:tr w:rsidR="00587E08">
        <w:trPr>
          <w:trHeight w:hRule="exact" w:val="833"/>
        </w:trPr>
        <w:tc>
          <w:tcPr>
            <w:tcW w:w="559" w:type="dxa"/>
          </w:tcPr>
          <w:p w:rsidR="00587E08" w:rsidRDefault="00194A5F">
            <w:pPr>
              <w:pStyle w:val="TableParagraph"/>
              <w:spacing w:line="239" w:lineRule="exact"/>
              <w:ind w:left="36" w:right="74"/>
              <w:jc w:val="center"/>
              <w:rPr>
                <w:sz w:val="21"/>
              </w:rPr>
            </w:pPr>
            <w:r>
              <w:rPr>
                <w:sz w:val="21"/>
              </w:rPr>
              <w:t>121.</w:t>
            </w:r>
          </w:p>
        </w:tc>
        <w:tc>
          <w:tcPr>
            <w:tcW w:w="4658" w:type="dxa"/>
          </w:tcPr>
          <w:p w:rsidR="00587E08" w:rsidRDefault="00194A5F">
            <w:pPr>
              <w:pStyle w:val="TableParagraph"/>
              <w:spacing w:line="283" w:lineRule="auto"/>
              <w:ind w:left="90" w:right="54"/>
              <w:jc w:val="both"/>
              <w:rPr>
                <w:sz w:val="21"/>
              </w:rPr>
            </w:pPr>
            <w:r>
              <w:rPr>
                <w:sz w:val="21"/>
              </w:rPr>
              <w:t>For non-subdivision projects, the developer related public improvements required for Improvement  Agreement   (PIA)  with   the  City</w:t>
            </w:r>
          </w:p>
        </w:tc>
        <w:tc>
          <w:tcPr>
            <w:tcW w:w="4123" w:type="dxa"/>
          </w:tcPr>
          <w:p w:rsidR="00587E08" w:rsidRDefault="00194A5F">
            <w:pPr>
              <w:pStyle w:val="TableParagraph"/>
              <w:spacing w:line="283" w:lineRule="auto"/>
              <w:ind w:left="67" w:right="48" w:firstLine="35"/>
              <w:jc w:val="both"/>
              <w:rPr>
                <w:sz w:val="21"/>
              </w:rPr>
            </w:pPr>
            <w:r>
              <w:rPr>
                <w:sz w:val="21"/>
              </w:rPr>
              <w:t>shall  guarantee  the  completion  of   all this   project   by   executing   a    Public and  posting  the  required  security.    [MC</w:t>
            </w:r>
          </w:p>
        </w:tc>
      </w:tr>
      <w:tr w:rsidR="00587E08">
        <w:trPr>
          <w:trHeight w:hRule="exact" w:val="788"/>
        </w:trPr>
        <w:tc>
          <w:tcPr>
            <w:tcW w:w="559" w:type="dxa"/>
          </w:tcPr>
          <w:p w:rsidR="00587E08" w:rsidRDefault="00587E08">
            <w:pPr>
              <w:pStyle w:val="TableParagraph"/>
              <w:rPr>
                <w:sz w:val="24"/>
              </w:rPr>
            </w:pPr>
          </w:p>
          <w:p w:rsidR="00587E08" w:rsidRDefault="00587E08">
            <w:pPr>
              <w:pStyle w:val="TableParagraph"/>
              <w:spacing w:before="4"/>
              <w:rPr>
                <w:sz w:val="23"/>
              </w:rPr>
            </w:pPr>
          </w:p>
          <w:p w:rsidR="00587E08" w:rsidRDefault="00194A5F">
            <w:pPr>
              <w:pStyle w:val="TableParagraph"/>
              <w:ind w:left="36" w:right="74"/>
              <w:jc w:val="center"/>
              <w:rPr>
                <w:sz w:val="21"/>
              </w:rPr>
            </w:pPr>
            <w:r>
              <w:rPr>
                <w:sz w:val="21"/>
              </w:rPr>
              <w:t>122.</w:t>
            </w:r>
          </w:p>
        </w:tc>
        <w:tc>
          <w:tcPr>
            <w:tcW w:w="4658" w:type="dxa"/>
          </w:tcPr>
          <w:p w:rsidR="00587E08" w:rsidRDefault="00194A5F">
            <w:pPr>
              <w:pStyle w:val="TableParagraph"/>
              <w:spacing w:before="20"/>
              <w:ind w:left="90"/>
              <w:rPr>
                <w:sz w:val="21"/>
              </w:rPr>
            </w:pPr>
            <w:r>
              <w:rPr>
                <w:sz w:val="21"/>
              </w:rPr>
              <w:t>9.14.220]</w:t>
            </w:r>
          </w:p>
          <w:p w:rsidR="00587E08" w:rsidRDefault="00587E08">
            <w:pPr>
              <w:pStyle w:val="TableParagraph"/>
              <w:spacing w:before="7"/>
              <w:rPr>
                <w:sz w:val="24"/>
              </w:rPr>
            </w:pPr>
          </w:p>
          <w:p w:rsidR="00587E08" w:rsidRDefault="00194A5F">
            <w:pPr>
              <w:pStyle w:val="TableParagraph"/>
              <w:ind w:left="90"/>
              <w:rPr>
                <w:sz w:val="21"/>
              </w:rPr>
            </w:pPr>
            <w:r>
              <w:rPr>
                <w:sz w:val="21"/>
              </w:rPr>
              <w:t>For   non-subdivision   projects,   the  developer</w:t>
            </w:r>
          </w:p>
        </w:tc>
        <w:tc>
          <w:tcPr>
            <w:tcW w:w="4123" w:type="dxa"/>
          </w:tcPr>
          <w:p w:rsidR="00587E08" w:rsidRDefault="00587E08">
            <w:pPr>
              <w:pStyle w:val="TableParagraph"/>
              <w:rPr>
                <w:sz w:val="24"/>
              </w:rPr>
            </w:pPr>
          </w:p>
          <w:p w:rsidR="00587E08" w:rsidRDefault="00587E08">
            <w:pPr>
              <w:pStyle w:val="TableParagraph"/>
              <w:spacing w:before="4"/>
              <w:rPr>
                <w:sz w:val="23"/>
              </w:rPr>
            </w:pPr>
          </w:p>
          <w:p w:rsidR="00587E08" w:rsidRDefault="00194A5F">
            <w:pPr>
              <w:pStyle w:val="TableParagraph"/>
              <w:ind w:left="56"/>
              <w:rPr>
                <w:sz w:val="21"/>
              </w:rPr>
            </w:pPr>
            <w:r>
              <w:rPr>
                <w:sz w:val="21"/>
              </w:rPr>
              <w:t>shall   comply   with   the   requirements  of</w:t>
            </w:r>
          </w:p>
        </w:tc>
      </w:tr>
    </w:tbl>
    <w:p w:rsidR="00587E08" w:rsidRDefault="00194A5F">
      <w:pPr>
        <w:pStyle w:val="BodyText"/>
        <w:spacing w:before="42" w:line="283" w:lineRule="auto"/>
        <w:ind w:left="760" w:right="337"/>
      </w:pPr>
      <w:r>
        <w:t xml:space="preserve">the  City  Engineer  based  on  recommendations  of  the  Riverside   County   Flood   Control District regarding the construction of County Master Plan  </w:t>
      </w:r>
      <w:r>
        <w:rPr>
          <w:spacing w:val="27"/>
        </w:rPr>
        <w:t xml:space="preserve"> </w:t>
      </w:r>
      <w:r>
        <w:t>Facilities.</w:t>
      </w:r>
    </w:p>
    <w:p w:rsidR="00587E08" w:rsidRDefault="00587E08">
      <w:pPr>
        <w:pStyle w:val="BodyText"/>
        <w:spacing w:before="10"/>
        <w:rPr>
          <w:sz w:val="20"/>
        </w:rPr>
      </w:pPr>
    </w:p>
    <w:p w:rsidR="00587E08" w:rsidRDefault="00194A5F">
      <w:pPr>
        <w:pStyle w:val="ListParagraph"/>
        <w:numPr>
          <w:ilvl w:val="0"/>
          <w:numId w:val="3"/>
        </w:numPr>
        <w:tabs>
          <w:tab w:val="left" w:pos="760"/>
        </w:tabs>
        <w:spacing w:before="1" w:line="283" w:lineRule="auto"/>
        <w:ind w:right="179"/>
        <w:jc w:val="both"/>
        <w:rPr>
          <w:sz w:val="21"/>
        </w:rPr>
      </w:pPr>
      <w:r>
        <w:rPr>
          <w:sz w:val="21"/>
        </w:rPr>
        <w:t>For  Commercial/Industrial  projects,  the  owner  may  have  to  secure   coverage   under the State’s General Industrial Activities Storm Water  Permit  as  issued  by  the  State  Water Resources Control</w:t>
      </w:r>
      <w:r>
        <w:rPr>
          <w:spacing w:val="57"/>
          <w:sz w:val="21"/>
        </w:rPr>
        <w:t xml:space="preserve"> </w:t>
      </w:r>
      <w:r>
        <w:rPr>
          <w:sz w:val="21"/>
        </w:rPr>
        <w:t>Board.</w:t>
      </w:r>
    </w:p>
    <w:p w:rsidR="00587E08" w:rsidRDefault="00194A5F">
      <w:pPr>
        <w:pStyle w:val="ListParagraph"/>
        <w:numPr>
          <w:ilvl w:val="0"/>
          <w:numId w:val="4"/>
        </w:numPr>
        <w:tabs>
          <w:tab w:val="left" w:pos="4713"/>
        </w:tabs>
        <w:spacing w:before="169"/>
        <w:ind w:left="4712" w:hanging="298"/>
        <w:jc w:val="left"/>
        <w:rPr>
          <w:sz w:val="21"/>
        </w:rPr>
      </w:pPr>
      <w:r>
        <w:rPr>
          <w:sz w:val="21"/>
        </w:rPr>
        <w:t>of</w:t>
      </w:r>
      <w:r>
        <w:rPr>
          <w:spacing w:val="7"/>
          <w:sz w:val="21"/>
        </w:rPr>
        <w:t xml:space="preserve"> </w:t>
      </w:r>
      <w:r>
        <w:rPr>
          <w:sz w:val="21"/>
        </w:rPr>
        <w:t>31</w:t>
      </w:r>
    </w:p>
    <w:p w:rsidR="00587E08" w:rsidRDefault="00587E08">
      <w:pPr>
        <w:rPr>
          <w:sz w:val="21"/>
        </w:rPr>
        <w:sectPr w:rsidR="00587E08">
          <w:headerReference w:type="default" r:id="rId28"/>
          <w:footerReference w:type="default" r:id="rId29"/>
          <w:pgSz w:w="12240" w:h="15840"/>
          <w:pgMar w:top="1560" w:right="1400" w:bottom="280" w:left="1280" w:header="755" w:footer="0" w:gutter="0"/>
          <w:cols w:space="720"/>
        </w:sectPr>
      </w:pPr>
    </w:p>
    <w:p w:rsidR="00587E08" w:rsidRDefault="00587E08">
      <w:pPr>
        <w:pStyle w:val="BodyText"/>
        <w:rPr>
          <w:sz w:val="20"/>
        </w:rPr>
      </w:pPr>
    </w:p>
    <w:p w:rsidR="00587E08" w:rsidRDefault="00587E08">
      <w:pPr>
        <w:pStyle w:val="BodyText"/>
        <w:rPr>
          <w:sz w:val="20"/>
        </w:rPr>
      </w:pPr>
    </w:p>
    <w:p w:rsidR="00587E08" w:rsidRDefault="00587E08">
      <w:pPr>
        <w:pStyle w:val="BodyText"/>
        <w:spacing w:before="7"/>
        <w:rPr>
          <w:sz w:val="25"/>
        </w:rPr>
      </w:pPr>
    </w:p>
    <w:p w:rsidR="00587E08" w:rsidRDefault="00194A5F">
      <w:pPr>
        <w:pStyle w:val="ListParagraph"/>
        <w:numPr>
          <w:ilvl w:val="0"/>
          <w:numId w:val="3"/>
        </w:numPr>
        <w:tabs>
          <w:tab w:val="left" w:pos="700"/>
        </w:tabs>
        <w:spacing w:before="98" w:line="283" w:lineRule="auto"/>
        <w:ind w:left="700" w:right="126"/>
        <w:jc w:val="both"/>
        <w:rPr>
          <w:sz w:val="21"/>
        </w:rPr>
      </w:pPr>
      <w:r>
        <w:rPr>
          <w:sz w:val="21"/>
        </w:rPr>
        <w:t xml:space="preserve">For non-subdivision projects, all street dedications shall be free of encumbrances, irrevocably offered to the public and shall continue in force until the City accepts or  abandons such offers, unless otherwise approved by the City  </w:t>
      </w:r>
      <w:r>
        <w:rPr>
          <w:spacing w:val="2"/>
          <w:sz w:val="21"/>
        </w:rPr>
        <w:t xml:space="preserve"> </w:t>
      </w:r>
      <w:r>
        <w:rPr>
          <w:sz w:val="21"/>
        </w:rPr>
        <w:t>Engineer.</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98"/>
        <w:jc w:val="both"/>
        <w:rPr>
          <w:sz w:val="21"/>
        </w:rPr>
      </w:pPr>
      <w:r>
        <w:rPr>
          <w:sz w:val="21"/>
        </w:rPr>
        <w:t xml:space="preserve">A walk-through with a Land Development  Inspector  shall  be  scheduled  to  inspect  existing  improvements  within  public  right  of  way  along   project   frontage.   Any   missing,  damaged,   or   substandard   improvements   including   ADA   access   ramps   that do not meet current City standards  shall  be  required  to  be  installed,  replaced,  and/or  repaired.   The  applicant  shall  post  security  to  cover  the  cost  of  the  repairs   and  complete  the  repairs  within  the  time  allowed  in  the  public  improvement  agreement used to secure the </w:t>
      </w:r>
      <w:r>
        <w:rPr>
          <w:spacing w:val="17"/>
          <w:sz w:val="21"/>
        </w:rPr>
        <w:t xml:space="preserve"> </w:t>
      </w:r>
      <w:r>
        <w:rPr>
          <w:sz w:val="21"/>
        </w:rPr>
        <w:t>improvements.</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23"/>
        <w:jc w:val="both"/>
        <w:rPr>
          <w:sz w:val="21"/>
        </w:rPr>
      </w:pPr>
      <w:r>
        <w:rPr>
          <w:sz w:val="21"/>
        </w:rPr>
        <w:t>Certification to the line, grade, flow test, and  system  invert  elevations  for  the  water  quality control  BMPs  shall  be  submitted  for  review  and  approved  by  the  City  Engineer.</w:t>
      </w:r>
    </w:p>
    <w:p w:rsidR="00587E08" w:rsidRDefault="00587E08">
      <w:pPr>
        <w:pStyle w:val="BodyText"/>
        <w:rPr>
          <w:sz w:val="24"/>
        </w:rPr>
      </w:pPr>
    </w:p>
    <w:p w:rsidR="00587E08" w:rsidRDefault="00194A5F">
      <w:pPr>
        <w:pStyle w:val="BodyText"/>
        <w:spacing w:before="171"/>
        <w:ind w:left="100"/>
      </w:pPr>
      <w:r>
        <w:rPr>
          <w:u w:val="single"/>
        </w:rPr>
        <w:t>Prior to Occupancy</w:t>
      </w:r>
    </w:p>
    <w:p w:rsidR="00587E08" w:rsidRDefault="00587E08">
      <w:pPr>
        <w:pStyle w:val="BodyText"/>
        <w:spacing w:before="3"/>
        <w:rPr>
          <w:sz w:val="18"/>
        </w:rPr>
      </w:pPr>
    </w:p>
    <w:p w:rsidR="00587E08" w:rsidRDefault="00194A5F">
      <w:pPr>
        <w:pStyle w:val="ListParagraph"/>
        <w:numPr>
          <w:ilvl w:val="0"/>
          <w:numId w:val="3"/>
        </w:numPr>
        <w:tabs>
          <w:tab w:val="left" w:pos="700"/>
        </w:tabs>
        <w:spacing w:before="98"/>
        <w:ind w:left="700"/>
        <w:jc w:val="left"/>
        <w:rPr>
          <w:sz w:val="21"/>
        </w:rPr>
      </w:pPr>
      <w:r>
        <w:rPr>
          <w:sz w:val="21"/>
        </w:rPr>
        <w:t>All outstanding fees shall be</w:t>
      </w:r>
      <w:r>
        <w:rPr>
          <w:spacing w:val="57"/>
          <w:sz w:val="21"/>
        </w:rPr>
        <w:t xml:space="preserve"> </w:t>
      </w:r>
      <w:r>
        <w:rPr>
          <w:sz w:val="21"/>
        </w:rPr>
        <w:t>paid.</w:t>
      </w:r>
    </w:p>
    <w:p w:rsidR="00587E08" w:rsidRDefault="00587E08">
      <w:pPr>
        <w:pStyle w:val="BodyText"/>
        <w:spacing w:before="7"/>
        <w:rPr>
          <w:sz w:val="24"/>
        </w:rPr>
      </w:pPr>
    </w:p>
    <w:p w:rsidR="00587E08" w:rsidRDefault="00194A5F">
      <w:pPr>
        <w:pStyle w:val="ListParagraph"/>
        <w:numPr>
          <w:ilvl w:val="0"/>
          <w:numId w:val="3"/>
        </w:numPr>
        <w:tabs>
          <w:tab w:val="left" w:pos="700"/>
        </w:tabs>
        <w:spacing w:line="283" w:lineRule="auto"/>
        <w:ind w:left="700" w:right="112"/>
        <w:jc w:val="both"/>
        <w:rPr>
          <w:sz w:val="21"/>
        </w:rPr>
      </w:pPr>
      <w:r>
        <w:rPr>
          <w:sz w:val="21"/>
        </w:rPr>
        <w:t>All required as-built plans (prepared by a registered/licensed civil engineer) shall be submitted for review and approved by the City Engineer per the current submittal requirements.</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25"/>
        <w:jc w:val="both"/>
        <w:rPr>
          <w:sz w:val="21"/>
        </w:rPr>
      </w:pPr>
      <w:r>
        <w:rPr>
          <w:sz w:val="21"/>
        </w:rPr>
        <w:t>The  final/precise  grade  certification  shall  be  submitted  for  review  and  approved  by  the City</w:t>
      </w:r>
      <w:r>
        <w:rPr>
          <w:spacing w:val="36"/>
          <w:sz w:val="21"/>
        </w:rPr>
        <w:t xml:space="preserve"> </w:t>
      </w:r>
      <w:r>
        <w:rPr>
          <w:sz w:val="21"/>
        </w:rPr>
        <w:t>Engineer.</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05"/>
        <w:jc w:val="both"/>
        <w:rPr>
          <w:sz w:val="21"/>
        </w:rPr>
      </w:pPr>
      <w:r>
        <w:rPr>
          <w:sz w:val="21"/>
        </w:rPr>
        <w:t xml:space="preserve">For commercial,  industrial  and  multi-family  projects,  in  compliance  with  Proposition  218, the developer shall  agree  to  approve  the  City  of  Moreno  Valley  NPDES  Regulatory Rate Schedule that is in place at the  time  of  certificate  of  occupancy  issuance. Under the current permit for storm water activities required as  part  of  the National  Pollutant  Discharge  Elimination  System  (NPDES)  as  mandated  by  the   Federal Clean Water Act, this project is subject to the following  </w:t>
      </w:r>
      <w:r>
        <w:rPr>
          <w:spacing w:val="38"/>
          <w:sz w:val="21"/>
        </w:rPr>
        <w:t xml:space="preserve"> </w:t>
      </w:r>
      <w:r>
        <w:rPr>
          <w:sz w:val="21"/>
        </w:rPr>
        <w:t>requirements:</w:t>
      </w:r>
    </w:p>
    <w:p w:rsidR="00587E08" w:rsidRDefault="00194A5F">
      <w:pPr>
        <w:pStyle w:val="ListParagraph"/>
        <w:numPr>
          <w:ilvl w:val="1"/>
          <w:numId w:val="3"/>
        </w:numPr>
        <w:tabs>
          <w:tab w:val="left" w:pos="1402"/>
        </w:tabs>
        <w:spacing w:before="1" w:line="283" w:lineRule="auto"/>
        <w:ind w:right="123" w:firstLine="360"/>
        <w:jc w:val="both"/>
        <w:rPr>
          <w:sz w:val="21"/>
        </w:rPr>
      </w:pPr>
      <w:r>
        <w:rPr>
          <w:sz w:val="21"/>
        </w:rPr>
        <w:t xml:space="preserve">Select one of  the  following  options  to  meet  the  financial  responsibility  to  provide storm water  utilities  services  for  the  required  continuous  operation,  maintenance,   monitoring   system   evaluations    and    enhancements,    remediation and/or replacement, all in accordance with Resolution No. </w:t>
      </w:r>
      <w:r>
        <w:rPr>
          <w:spacing w:val="49"/>
          <w:sz w:val="21"/>
        </w:rPr>
        <w:t xml:space="preserve"> </w:t>
      </w:r>
      <w:r>
        <w:rPr>
          <w:sz w:val="21"/>
        </w:rPr>
        <w:t>2002-46.</w:t>
      </w:r>
    </w:p>
    <w:p w:rsidR="00587E08" w:rsidRDefault="00194A5F">
      <w:pPr>
        <w:pStyle w:val="ListParagraph"/>
        <w:numPr>
          <w:ilvl w:val="2"/>
          <w:numId w:val="3"/>
        </w:numPr>
        <w:tabs>
          <w:tab w:val="left" w:pos="1690"/>
        </w:tabs>
        <w:spacing w:before="1" w:line="283" w:lineRule="auto"/>
        <w:ind w:right="100" w:firstLine="720"/>
        <w:jc w:val="both"/>
        <w:rPr>
          <w:sz w:val="21"/>
        </w:rPr>
      </w:pPr>
      <w:r>
        <w:rPr>
          <w:sz w:val="21"/>
        </w:rPr>
        <w:t>Participate  in  the  mail  ballot  proceeding  in   compliance   with   Proposition 218,  for  the   Common   Interest,   Commercial,   Industrial   and   Quasi-Public   Use NPDES Regulatory  Rate  Schedule  and  pay  all  associated  costs  with  the  ballot process;</w:t>
      </w:r>
      <w:r>
        <w:rPr>
          <w:spacing w:val="15"/>
          <w:sz w:val="21"/>
        </w:rPr>
        <w:t xml:space="preserve"> </w:t>
      </w:r>
      <w:r>
        <w:rPr>
          <w:sz w:val="21"/>
        </w:rPr>
        <w:t>or</w:t>
      </w:r>
    </w:p>
    <w:p w:rsidR="00587E08" w:rsidRDefault="00194A5F">
      <w:pPr>
        <w:pStyle w:val="ListParagraph"/>
        <w:numPr>
          <w:ilvl w:val="2"/>
          <w:numId w:val="3"/>
        </w:numPr>
        <w:tabs>
          <w:tab w:val="left" w:pos="1730"/>
        </w:tabs>
        <w:spacing w:before="1" w:line="283" w:lineRule="auto"/>
        <w:ind w:right="123" w:firstLine="720"/>
        <w:jc w:val="both"/>
        <w:rPr>
          <w:sz w:val="21"/>
        </w:rPr>
      </w:pPr>
      <w:r>
        <w:rPr>
          <w:sz w:val="21"/>
        </w:rPr>
        <w:t xml:space="preserve">Establish an endowment to cover future City  costs  as  specified  in  the  Common Interest, Commercial, Industrial and Quasi-Public Use NPDES  </w:t>
      </w:r>
      <w:r>
        <w:rPr>
          <w:spacing w:val="30"/>
          <w:sz w:val="21"/>
        </w:rPr>
        <w:t xml:space="preserve"> </w:t>
      </w:r>
      <w:r>
        <w:rPr>
          <w:sz w:val="21"/>
        </w:rPr>
        <w:t>Regulatory</w:t>
      </w:r>
    </w:p>
    <w:p w:rsidR="00587E08" w:rsidRDefault="00587E08">
      <w:pPr>
        <w:spacing w:line="283" w:lineRule="auto"/>
        <w:jc w:val="both"/>
        <w:rPr>
          <w:sz w:val="21"/>
        </w:rPr>
        <w:sectPr w:rsidR="00587E08">
          <w:headerReference w:type="default" r:id="rId30"/>
          <w:footerReference w:type="default" r:id="rId31"/>
          <w:pgSz w:w="12240" w:h="15840"/>
          <w:pgMar w:top="1560" w:right="1460" w:bottom="960" w:left="1340" w:header="755" w:footer="775" w:gutter="0"/>
          <w:pgNumType w:start="21"/>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ind w:left="700"/>
      </w:pPr>
      <w:r>
        <w:t>Rate Schedule.</w:t>
      </w:r>
    </w:p>
    <w:p w:rsidR="00587E08" w:rsidRDefault="00194A5F">
      <w:pPr>
        <w:pStyle w:val="ListParagraph"/>
        <w:numPr>
          <w:ilvl w:val="1"/>
          <w:numId w:val="3"/>
        </w:numPr>
        <w:tabs>
          <w:tab w:val="left" w:pos="1349"/>
        </w:tabs>
        <w:spacing w:before="43" w:line="283" w:lineRule="auto"/>
        <w:ind w:right="98" w:firstLine="360"/>
        <w:jc w:val="both"/>
        <w:rPr>
          <w:sz w:val="21"/>
        </w:rPr>
      </w:pPr>
      <w:r>
        <w:rPr>
          <w:sz w:val="21"/>
        </w:rPr>
        <w:t xml:space="preserve">Notify the Special Districts Division of the  intent  to  request  building  permits  90 days prior to their issuance and the financial  option  selected.  The  financial  option  selected  shall  be  in  place  prior  to  the  issuance  of  certificate  of  occupancy .   [California Government Code &amp; Municipal </w:t>
      </w:r>
      <w:r>
        <w:rPr>
          <w:spacing w:val="37"/>
          <w:sz w:val="21"/>
        </w:rPr>
        <w:t xml:space="preserve"> </w:t>
      </w:r>
      <w:r>
        <w:rPr>
          <w:sz w:val="21"/>
        </w:rPr>
        <w:t>Code]</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25"/>
        <w:jc w:val="both"/>
        <w:rPr>
          <w:sz w:val="21"/>
        </w:rPr>
      </w:pPr>
      <w:r>
        <w:rPr>
          <w:sz w:val="21"/>
        </w:rPr>
        <w:t>The  developer  shall  complete  all  public  improvements  in  conformance  with  current  City  standards,  except  as  noted  in  the  Special  Conditions,  including  but  not  limited    to the</w:t>
      </w:r>
      <w:r>
        <w:rPr>
          <w:spacing w:val="34"/>
          <w:sz w:val="21"/>
        </w:rPr>
        <w:t xml:space="preserve"> </w:t>
      </w:r>
      <w:r>
        <w:rPr>
          <w:sz w:val="21"/>
        </w:rPr>
        <w:t>following:</w:t>
      </w:r>
    </w:p>
    <w:p w:rsidR="00587E08" w:rsidRDefault="00194A5F">
      <w:pPr>
        <w:pStyle w:val="ListParagraph"/>
        <w:numPr>
          <w:ilvl w:val="1"/>
          <w:numId w:val="3"/>
        </w:numPr>
        <w:tabs>
          <w:tab w:val="left" w:pos="1407"/>
        </w:tabs>
        <w:spacing w:before="1" w:line="283" w:lineRule="auto"/>
        <w:ind w:right="105" w:firstLine="360"/>
        <w:jc w:val="both"/>
        <w:rPr>
          <w:sz w:val="21"/>
        </w:rPr>
      </w:pPr>
      <w:r>
        <w:rPr>
          <w:sz w:val="21"/>
        </w:rPr>
        <w:t>Street  improvements  including,  but  not  limited  to:   pavement,   base,   curb and/or  gutter,  cross  gutters,  spandrel,  sidewalks,  drive   approaches,   pedestrian   ramps,  street  lights  (MVU:  SL-2  /  SCE:  LS-2),  signing,  striping,  under  sidewalk   drains, landscaping and irrigation,  medians,  pavement  tapers/transitions  and  traffic  control devices as</w:t>
      </w:r>
      <w:r>
        <w:rPr>
          <w:spacing w:val="48"/>
          <w:sz w:val="21"/>
        </w:rPr>
        <w:t xml:space="preserve"> </w:t>
      </w:r>
      <w:r>
        <w:rPr>
          <w:sz w:val="21"/>
        </w:rPr>
        <w:t>appropriate.</w:t>
      </w:r>
    </w:p>
    <w:p w:rsidR="00587E08" w:rsidRDefault="00194A5F">
      <w:pPr>
        <w:pStyle w:val="ListParagraph"/>
        <w:numPr>
          <w:ilvl w:val="1"/>
          <w:numId w:val="3"/>
        </w:numPr>
        <w:tabs>
          <w:tab w:val="left" w:pos="1347"/>
        </w:tabs>
        <w:spacing w:before="1" w:line="283" w:lineRule="auto"/>
        <w:ind w:right="125" w:firstLine="360"/>
        <w:jc w:val="both"/>
        <w:rPr>
          <w:sz w:val="21"/>
        </w:rPr>
      </w:pPr>
      <w:r>
        <w:rPr>
          <w:sz w:val="21"/>
        </w:rPr>
        <w:t xml:space="preserve">Storm drain facilities including, but not limited to: storm drain pipe, storm  drain laterals, open channels, catch basins and local </w:t>
      </w:r>
      <w:r>
        <w:rPr>
          <w:spacing w:val="39"/>
          <w:sz w:val="21"/>
        </w:rPr>
        <w:t xml:space="preserve"> </w:t>
      </w:r>
      <w:r>
        <w:rPr>
          <w:sz w:val="21"/>
        </w:rPr>
        <w:t>depressions.</w:t>
      </w:r>
    </w:p>
    <w:p w:rsidR="00587E08" w:rsidRDefault="00194A5F">
      <w:pPr>
        <w:pStyle w:val="ListParagraph"/>
        <w:numPr>
          <w:ilvl w:val="1"/>
          <w:numId w:val="3"/>
        </w:numPr>
        <w:tabs>
          <w:tab w:val="left" w:pos="1288"/>
        </w:tabs>
        <w:spacing w:before="1"/>
        <w:ind w:left="1287" w:hanging="227"/>
        <w:rPr>
          <w:sz w:val="21"/>
        </w:rPr>
      </w:pPr>
      <w:r>
        <w:rPr>
          <w:sz w:val="21"/>
        </w:rPr>
        <w:t>City-owned</w:t>
      </w:r>
      <w:r>
        <w:rPr>
          <w:spacing w:val="23"/>
          <w:sz w:val="21"/>
        </w:rPr>
        <w:t xml:space="preserve"> </w:t>
      </w:r>
      <w:r>
        <w:rPr>
          <w:sz w:val="21"/>
        </w:rPr>
        <w:t>utilities.</w:t>
      </w:r>
    </w:p>
    <w:p w:rsidR="00587E08" w:rsidRDefault="00194A5F">
      <w:pPr>
        <w:pStyle w:val="ListParagraph"/>
        <w:numPr>
          <w:ilvl w:val="1"/>
          <w:numId w:val="3"/>
        </w:numPr>
        <w:tabs>
          <w:tab w:val="left" w:pos="1351"/>
        </w:tabs>
        <w:spacing w:before="43" w:line="283" w:lineRule="auto"/>
        <w:ind w:right="124" w:firstLine="360"/>
        <w:jc w:val="both"/>
        <w:rPr>
          <w:sz w:val="21"/>
        </w:rPr>
      </w:pPr>
      <w:r>
        <w:rPr>
          <w:sz w:val="21"/>
        </w:rPr>
        <w:t>Sewer and water systems including, but not limited to:  sanitary  sewer,  potable water and recycled</w:t>
      </w:r>
      <w:r>
        <w:rPr>
          <w:spacing w:val="44"/>
          <w:sz w:val="21"/>
        </w:rPr>
        <w:t xml:space="preserve"> </w:t>
      </w:r>
      <w:r>
        <w:rPr>
          <w:sz w:val="21"/>
        </w:rPr>
        <w:t>water.</w:t>
      </w:r>
    </w:p>
    <w:p w:rsidR="00587E08" w:rsidRDefault="00194A5F">
      <w:pPr>
        <w:pStyle w:val="ListParagraph"/>
        <w:numPr>
          <w:ilvl w:val="1"/>
          <w:numId w:val="3"/>
        </w:numPr>
        <w:tabs>
          <w:tab w:val="left" w:pos="1371"/>
        </w:tabs>
        <w:spacing w:line="283" w:lineRule="auto"/>
        <w:ind w:right="100" w:firstLine="360"/>
        <w:jc w:val="both"/>
        <w:rPr>
          <w:sz w:val="21"/>
        </w:rPr>
      </w:pPr>
      <w:r>
        <w:rPr>
          <w:sz w:val="21"/>
        </w:rPr>
        <w:t>Undergrounding of all existing  and  proposed  utilities  adjacent  to  and  on -site.  [MC</w:t>
      </w:r>
      <w:r>
        <w:rPr>
          <w:spacing w:val="22"/>
          <w:sz w:val="21"/>
        </w:rPr>
        <w:t xml:space="preserve"> </w:t>
      </w:r>
      <w:r>
        <w:rPr>
          <w:sz w:val="21"/>
        </w:rPr>
        <w:t>9.14.130]</w:t>
      </w:r>
    </w:p>
    <w:p w:rsidR="00587E08" w:rsidRDefault="00194A5F">
      <w:pPr>
        <w:pStyle w:val="ListParagraph"/>
        <w:numPr>
          <w:ilvl w:val="1"/>
          <w:numId w:val="3"/>
        </w:numPr>
        <w:tabs>
          <w:tab w:val="left" w:pos="1352"/>
        </w:tabs>
        <w:spacing w:line="283" w:lineRule="auto"/>
        <w:ind w:right="98" w:firstLine="360"/>
        <w:jc w:val="both"/>
        <w:rPr>
          <w:sz w:val="21"/>
        </w:rPr>
      </w:pPr>
      <w:r>
        <w:rPr>
          <w:sz w:val="21"/>
        </w:rPr>
        <w:t>Relocation of overhead electrical utility  lines  including,  but  not  limited  to : electrical, cable and</w:t>
      </w:r>
      <w:r>
        <w:rPr>
          <w:spacing w:val="56"/>
          <w:sz w:val="21"/>
        </w:rPr>
        <w:t xml:space="preserve"> </w:t>
      </w:r>
      <w:r>
        <w:rPr>
          <w:sz w:val="21"/>
        </w:rPr>
        <w:t>telephone.</w:t>
      </w:r>
    </w:p>
    <w:p w:rsidR="00587E08" w:rsidRDefault="00587E08">
      <w:pPr>
        <w:pStyle w:val="BodyText"/>
        <w:spacing w:before="10"/>
        <w:rPr>
          <w:sz w:val="20"/>
        </w:rPr>
      </w:pPr>
    </w:p>
    <w:p w:rsidR="00587E08" w:rsidRDefault="00194A5F">
      <w:pPr>
        <w:pStyle w:val="ListParagraph"/>
        <w:numPr>
          <w:ilvl w:val="0"/>
          <w:numId w:val="3"/>
        </w:numPr>
        <w:tabs>
          <w:tab w:val="left" w:pos="700"/>
        </w:tabs>
        <w:spacing w:line="283" w:lineRule="auto"/>
        <w:ind w:left="700" w:right="99"/>
        <w:jc w:val="both"/>
        <w:rPr>
          <w:sz w:val="21"/>
        </w:rPr>
      </w:pPr>
      <w:r>
        <w:rPr>
          <w:sz w:val="21"/>
        </w:rPr>
        <w:t>For  commercial,  industrial   and   multi-family   projects,   a   “</w:t>
      </w:r>
      <w:proofErr w:type="spellStart"/>
      <w:r>
        <w:rPr>
          <w:sz w:val="21"/>
        </w:rPr>
        <w:t>Stormwater</w:t>
      </w:r>
      <w:proofErr w:type="spellEnd"/>
      <w:r>
        <w:rPr>
          <w:sz w:val="21"/>
        </w:rPr>
        <w:t xml:space="preserve">   Treatment Device  and  Control  Measure  Access  and  Maintenance  Covenant”  shall  be  recorded   to provide public notice of the maintenance requirements to be implemented per the approved  final  project-specific  WQMP.  A  boilerplate  copy  of  the  “</w:t>
      </w:r>
      <w:proofErr w:type="spellStart"/>
      <w:r>
        <w:rPr>
          <w:sz w:val="21"/>
        </w:rPr>
        <w:t>Stormwater</w:t>
      </w:r>
      <w:proofErr w:type="spellEnd"/>
      <w:r>
        <w:rPr>
          <w:sz w:val="21"/>
        </w:rPr>
        <w:t xml:space="preserve">   Treatment  Device  and  Control   Measure   Access   and   Maintenance   Covenant”   can be obtained by contacting the Land Development </w:t>
      </w:r>
      <w:r>
        <w:rPr>
          <w:spacing w:val="38"/>
          <w:sz w:val="21"/>
        </w:rPr>
        <w:t xml:space="preserve"> </w:t>
      </w:r>
      <w:r>
        <w:rPr>
          <w:sz w:val="21"/>
        </w:rPr>
        <w:t>Division.</w:t>
      </w:r>
    </w:p>
    <w:p w:rsidR="00587E08" w:rsidRDefault="00587E08">
      <w:pPr>
        <w:pStyle w:val="BodyText"/>
        <w:spacing w:before="10"/>
        <w:rPr>
          <w:sz w:val="20"/>
        </w:rPr>
      </w:pPr>
    </w:p>
    <w:p w:rsidR="00587E08" w:rsidRDefault="00194A5F">
      <w:pPr>
        <w:pStyle w:val="ListParagraph"/>
        <w:numPr>
          <w:ilvl w:val="0"/>
          <w:numId w:val="3"/>
        </w:numPr>
        <w:tabs>
          <w:tab w:val="left" w:pos="700"/>
        </w:tabs>
        <w:spacing w:line="283" w:lineRule="auto"/>
        <w:ind w:left="700" w:right="159"/>
        <w:jc w:val="both"/>
        <w:rPr>
          <w:sz w:val="21"/>
        </w:rPr>
      </w:pPr>
      <w:r>
        <w:rPr>
          <w:sz w:val="21"/>
        </w:rPr>
        <w:t>The applicant shall ensure  the  following,  pursuant  to  Section  XII.  I.  of  the  2010  NPDES</w:t>
      </w:r>
      <w:r>
        <w:rPr>
          <w:spacing w:val="30"/>
          <w:sz w:val="21"/>
        </w:rPr>
        <w:t xml:space="preserve"> </w:t>
      </w:r>
      <w:r>
        <w:rPr>
          <w:sz w:val="21"/>
        </w:rPr>
        <w:t>Permit:</w:t>
      </w:r>
    </w:p>
    <w:p w:rsidR="00587E08" w:rsidRDefault="00194A5F">
      <w:pPr>
        <w:pStyle w:val="ListParagraph"/>
        <w:numPr>
          <w:ilvl w:val="1"/>
          <w:numId w:val="3"/>
        </w:numPr>
        <w:tabs>
          <w:tab w:val="left" w:pos="1393"/>
        </w:tabs>
        <w:spacing w:line="283" w:lineRule="auto"/>
        <w:ind w:right="120" w:firstLine="360"/>
        <w:jc w:val="both"/>
        <w:rPr>
          <w:sz w:val="21"/>
        </w:rPr>
      </w:pPr>
      <w:r>
        <w:rPr>
          <w:sz w:val="21"/>
        </w:rPr>
        <w:t xml:space="preserve">Field verification that structural Site Design,  Source  Control  and  Treatment  Control BMPs are designed,  constructed  and  functional  in  accordance  with  the  approved Final Water Quality Management Plan  </w:t>
      </w:r>
      <w:r>
        <w:rPr>
          <w:spacing w:val="1"/>
          <w:sz w:val="21"/>
        </w:rPr>
        <w:t xml:space="preserve"> </w:t>
      </w:r>
      <w:r>
        <w:rPr>
          <w:sz w:val="21"/>
        </w:rPr>
        <w:t>(WQMP).</w:t>
      </w:r>
    </w:p>
    <w:p w:rsidR="00587E08" w:rsidRDefault="00194A5F">
      <w:pPr>
        <w:pStyle w:val="ListParagraph"/>
        <w:numPr>
          <w:ilvl w:val="1"/>
          <w:numId w:val="3"/>
        </w:numPr>
        <w:tabs>
          <w:tab w:val="left" w:pos="1363"/>
        </w:tabs>
        <w:spacing w:line="283" w:lineRule="auto"/>
        <w:ind w:right="107" w:firstLine="360"/>
        <w:jc w:val="both"/>
        <w:rPr>
          <w:sz w:val="21"/>
        </w:rPr>
      </w:pPr>
      <w:r>
        <w:rPr>
          <w:sz w:val="21"/>
        </w:rPr>
        <w:t>Certification of best management practices (BMPs) from a state licensed civil engineer. An original WQMP BMP Certification shall be  submitted  for  review  and  approved by the City</w:t>
      </w:r>
      <w:r>
        <w:rPr>
          <w:spacing w:val="56"/>
          <w:sz w:val="21"/>
        </w:rPr>
        <w:t xml:space="preserve"> </w:t>
      </w:r>
      <w:r>
        <w:rPr>
          <w:sz w:val="21"/>
        </w:rPr>
        <w:t>Engineer.</w:t>
      </w:r>
    </w:p>
    <w:p w:rsidR="00587E08" w:rsidRDefault="00587E08">
      <w:pPr>
        <w:pStyle w:val="BodyText"/>
        <w:spacing w:before="10"/>
        <w:rPr>
          <w:sz w:val="20"/>
        </w:rPr>
      </w:pPr>
    </w:p>
    <w:p w:rsidR="00587E08" w:rsidRDefault="00194A5F">
      <w:pPr>
        <w:pStyle w:val="ListParagraph"/>
        <w:numPr>
          <w:ilvl w:val="0"/>
          <w:numId w:val="3"/>
        </w:numPr>
        <w:tabs>
          <w:tab w:val="left" w:pos="700"/>
        </w:tabs>
        <w:ind w:left="700"/>
        <w:jc w:val="left"/>
        <w:rPr>
          <w:sz w:val="21"/>
        </w:rPr>
      </w:pPr>
      <w:r>
        <w:rPr>
          <w:sz w:val="21"/>
        </w:rPr>
        <w:t xml:space="preserve">The Developer shall comply with the following water quality related  </w:t>
      </w:r>
      <w:r>
        <w:rPr>
          <w:spacing w:val="15"/>
          <w:sz w:val="21"/>
        </w:rPr>
        <w:t xml:space="preserve"> </w:t>
      </w:r>
      <w:r>
        <w:rPr>
          <w:sz w:val="21"/>
        </w:rPr>
        <w:t>items:</w:t>
      </w:r>
    </w:p>
    <w:p w:rsidR="00587E08" w:rsidRDefault="00194A5F">
      <w:pPr>
        <w:pStyle w:val="ListParagraph"/>
        <w:numPr>
          <w:ilvl w:val="1"/>
          <w:numId w:val="3"/>
        </w:numPr>
        <w:tabs>
          <w:tab w:val="left" w:pos="1368"/>
        </w:tabs>
        <w:spacing w:before="42" w:line="283" w:lineRule="auto"/>
        <w:ind w:right="125" w:firstLine="360"/>
        <w:jc w:val="both"/>
        <w:rPr>
          <w:sz w:val="21"/>
        </w:rPr>
      </w:pPr>
      <w:r>
        <w:rPr>
          <w:sz w:val="21"/>
        </w:rPr>
        <w:t xml:space="preserve">Notify  the  Land  Development  Division  prior  to  construction  and  installation  of  all structural BMPs so that an inspection can be </w:t>
      </w:r>
      <w:r>
        <w:rPr>
          <w:spacing w:val="47"/>
          <w:sz w:val="21"/>
        </w:rPr>
        <w:t xml:space="preserve"> </w:t>
      </w:r>
      <w:r>
        <w:rPr>
          <w:sz w:val="21"/>
        </w:rPr>
        <w:t>performed.</w:t>
      </w:r>
    </w:p>
    <w:p w:rsidR="00587E08" w:rsidRDefault="00194A5F">
      <w:pPr>
        <w:pStyle w:val="ListParagraph"/>
        <w:numPr>
          <w:ilvl w:val="1"/>
          <w:numId w:val="3"/>
        </w:numPr>
        <w:tabs>
          <w:tab w:val="left" w:pos="1300"/>
        </w:tabs>
        <w:ind w:left="1299" w:hanging="239"/>
        <w:rPr>
          <w:sz w:val="21"/>
        </w:rPr>
      </w:pPr>
      <w:r>
        <w:rPr>
          <w:sz w:val="21"/>
        </w:rPr>
        <w:t xml:space="preserve">Demonstrate that all structural BMPs described in the approved  </w:t>
      </w:r>
      <w:r>
        <w:rPr>
          <w:spacing w:val="4"/>
          <w:sz w:val="21"/>
        </w:rPr>
        <w:t xml:space="preserve"> </w:t>
      </w:r>
      <w:r>
        <w:rPr>
          <w:sz w:val="21"/>
        </w:rPr>
        <w:t>final</w:t>
      </w:r>
    </w:p>
    <w:p w:rsidR="00587E08" w:rsidRDefault="00587E08">
      <w:pPr>
        <w:rPr>
          <w:sz w:val="21"/>
        </w:rPr>
        <w:sectPr w:rsidR="00587E08">
          <w:footerReference w:type="default" r:id="rId32"/>
          <w:pgSz w:w="12240" w:h="15840"/>
          <w:pgMar w:top="1560" w:right="146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line="283" w:lineRule="auto"/>
        <w:ind w:left="700" w:right="159"/>
      </w:pPr>
      <w:r>
        <w:t xml:space="preserve">project-specific  WQMP  have  been  constructed   and   installed   in   conformance   with the approved plans and </w:t>
      </w:r>
      <w:r>
        <w:rPr>
          <w:spacing w:val="12"/>
        </w:rPr>
        <w:t xml:space="preserve"> </w:t>
      </w:r>
      <w:r>
        <w:t>specifications;</w:t>
      </w:r>
    </w:p>
    <w:p w:rsidR="00587E08" w:rsidRDefault="00194A5F">
      <w:pPr>
        <w:pStyle w:val="ListParagraph"/>
        <w:numPr>
          <w:ilvl w:val="1"/>
          <w:numId w:val="3"/>
        </w:numPr>
        <w:tabs>
          <w:tab w:val="left" w:pos="1351"/>
        </w:tabs>
        <w:spacing w:line="283" w:lineRule="auto"/>
        <w:ind w:right="101" w:firstLine="360"/>
        <w:rPr>
          <w:sz w:val="21"/>
        </w:rPr>
      </w:pPr>
      <w:r>
        <w:rPr>
          <w:sz w:val="21"/>
        </w:rPr>
        <w:t xml:space="preserve">Demonstrate that Developer is prepared to implement all non -structural BMPs described in the approved final project-specific WQMP; </w:t>
      </w:r>
      <w:r>
        <w:rPr>
          <w:spacing w:val="37"/>
          <w:sz w:val="21"/>
        </w:rPr>
        <w:t xml:space="preserve"> </w:t>
      </w:r>
      <w:r>
        <w:rPr>
          <w:sz w:val="21"/>
        </w:rPr>
        <w:t>and</w:t>
      </w:r>
    </w:p>
    <w:p w:rsidR="00587E08" w:rsidRDefault="00194A5F">
      <w:pPr>
        <w:pStyle w:val="ListParagraph"/>
        <w:numPr>
          <w:ilvl w:val="1"/>
          <w:numId w:val="3"/>
        </w:numPr>
        <w:tabs>
          <w:tab w:val="left" w:pos="1426"/>
        </w:tabs>
        <w:spacing w:line="283" w:lineRule="auto"/>
        <w:ind w:right="121" w:firstLine="360"/>
        <w:rPr>
          <w:sz w:val="21"/>
        </w:rPr>
      </w:pPr>
      <w:r>
        <w:rPr>
          <w:sz w:val="21"/>
        </w:rPr>
        <w:t xml:space="preserve">Demonstrate that an adequate number of copies of the approved final project-specific WQMP are available for future </w:t>
      </w:r>
      <w:r>
        <w:rPr>
          <w:spacing w:val="43"/>
          <w:sz w:val="21"/>
        </w:rPr>
        <w:t xml:space="preserve"> </w:t>
      </w:r>
      <w:r>
        <w:rPr>
          <w:sz w:val="21"/>
        </w:rPr>
        <w:t>owners/occupants.</w:t>
      </w:r>
    </w:p>
    <w:p w:rsidR="00587E08" w:rsidRDefault="00194A5F">
      <w:pPr>
        <w:pStyle w:val="ListParagraph"/>
        <w:numPr>
          <w:ilvl w:val="1"/>
          <w:numId w:val="3"/>
        </w:numPr>
        <w:tabs>
          <w:tab w:val="left" w:pos="1384"/>
        </w:tabs>
        <w:spacing w:line="283" w:lineRule="auto"/>
        <w:ind w:right="107" w:firstLine="360"/>
        <w:rPr>
          <w:sz w:val="21"/>
        </w:rPr>
      </w:pPr>
      <w:r>
        <w:rPr>
          <w:sz w:val="21"/>
        </w:rPr>
        <w:t>Clean  and  repair  the  water  quality  BMP's,  including  re-grading  to  approved  civil drawing if</w:t>
      </w:r>
      <w:r>
        <w:rPr>
          <w:spacing w:val="39"/>
          <w:sz w:val="21"/>
        </w:rPr>
        <w:t xml:space="preserve"> </w:t>
      </w:r>
      <w:r>
        <w:rPr>
          <w:sz w:val="21"/>
        </w:rPr>
        <w:t>necessary.</w:t>
      </w:r>
    </w:p>
    <w:p w:rsidR="00587E08" w:rsidRDefault="00194A5F">
      <w:pPr>
        <w:pStyle w:val="ListParagraph"/>
        <w:numPr>
          <w:ilvl w:val="1"/>
          <w:numId w:val="3"/>
        </w:numPr>
        <w:tabs>
          <w:tab w:val="left" w:pos="1240"/>
        </w:tabs>
        <w:ind w:left="1239" w:hanging="179"/>
        <w:rPr>
          <w:sz w:val="21"/>
        </w:rPr>
      </w:pPr>
      <w:r>
        <w:rPr>
          <w:sz w:val="21"/>
        </w:rPr>
        <w:t xml:space="preserve">Obtain approval and complete installation of the irrigation and  </w:t>
      </w:r>
      <w:r>
        <w:rPr>
          <w:spacing w:val="1"/>
          <w:sz w:val="21"/>
        </w:rPr>
        <w:t xml:space="preserve"> </w:t>
      </w:r>
      <w:r>
        <w:rPr>
          <w:sz w:val="21"/>
        </w:rPr>
        <w:t>landscaping.</w:t>
      </w:r>
    </w:p>
    <w:p w:rsidR="00587E08" w:rsidRDefault="00587E08">
      <w:pPr>
        <w:pStyle w:val="BodyText"/>
        <w:rPr>
          <w:sz w:val="24"/>
        </w:rPr>
      </w:pPr>
    </w:p>
    <w:p w:rsidR="00587E08" w:rsidRDefault="00194A5F">
      <w:pPr>
        <w:pStyle w:val="BodyText"/>
        <w:spacing w:before="213"/>
        <w:ind w:left="100"/>
      </w:pPr>
      <w:r>
        <w:rPr>
          <w:u w:val="single"/>
        </w:rPr>
        <w:t>Special Conditions</w:t>
      </w:r>
    </w:p>
    <w:p w:rsidR="00587E08" w:rsidRDefault="00587E08">
      <w:pPr>
        <w:pStyle w:val="BodyText"/>
        <w:spacing w:before="3"/>
        <w:rPr>
          <w:sz w:val="18"/>
        </w:rPr>
      </w:pPr>
    </w:p>
    <w:p w:rsidR="00587E08" w:rsidRDefault="00194A5F">
      <w:pPr>
        <w:pStyle w:val="ListParagraph"/>
        <w:numPr>
          <w:ilvl w:val="0"/>
          <w:numId w:val="3"/>
        </w:numPr>
        <w:tabs>
          <w:tab w:val="left" w:pos="700"/>
        </w:tabs>
        <w:spacing w:before="98" w:line="283" w:lineRule="auto"/>
        <w:ind w:left="700" w:right="100"/>
        <w:jc w:val="both"/>
        <w:rPr>
          <w:sz w:val="21"/>
        </w:rPr>
      </w:pPr>
      <w:r>
        <w:rPr>
          <w:sz w:val="21"/>
        </w:rPr>
        <w:t xml:space="preserve">Prior  to  grading  plan  approval,  Redlands  Boulevard  pavement  core  samples  of  existing pavement may be taken and findings submitted to the City for review and consideration  of  pavement  improvements.  The  City  will  determine  the  adequacy  of   the  existing  pavement  structural  section.    If  the  existing  pavement  structural  section   is found to be adequate, the  developer  may  still  be  required  to  perform  a  one -tenth  inch grind and overlay or slurry seal, depending on the severity of existing  pavement cracking,  as  required  by  the  City  Engineer.   If  the  existing  pavement  section  is  found to be inadequate, the Developer shall replace  the  pavement  to  meet  or  exceed  the  City's pavement structural section </w:t>
      </w:r>
      <w:r>
        <w:rPr>
          <w:spacing w:val="25"/>
          <w:sz w:val="21"/>
        </w:rPr>
        <w:t xml:space="preserve"> </w:t>
      </w:r>
      <w:r>
        <w:rPr>
          <w:sz w:val="21"/>
        </w:rPr>
        <w:t>standard.</w:t>
      </w:r>
    </w:p>
    <w:p w:rsidR="00587E08" w:rsidRDefault="00587E08">
      <w:pPr>
        <w:pStyle w:val="BodyText"/>
        <w:spacing w:before="10"/>
        <w:rPr>
          <w:sz w:val="20"/>
        </w:rPr>
      </w:pPr>
    </w:p>
    <w:p w:rsidR="00587E08" w:rsidRDefault="00194A5F">
      <w:pPr>
        <w:pStyle w:val="ListParagraph"/>
        <w:numPr>
          <w:ilvl w:val="0"/>
          <w:numId w:val="3"/>
        </w:numPr>
        <w:tabs>
          <w:tab w:val="left" w:pos="700"/>
        </w:tabs>
        <w:spacing w:before="1" w:line="283" w:lineRule="auto"/>
        <w:ind w:left="700" w:right="109"/>
        <w:jc w:val="both"/>
        <w:rPr>
          <w:sz w:val="21"/>
        </w:rPr>
      </w:pPr>
      <w:r>
        <w:rPr>
          <w:sz w:val="21"/>
        </w:rPr>
        <w:t>Prior  to  grading  plan  approval,  for  non-subdivision  projects,  a  copy  of   the   Covenants,  Conditions  and  Restrictions   (CC&amp;Rs)  shall  be  submitted  for  review  by   the  City  Engineer.  The  CC&amp;Rs  shall  include,  but  not  be  limited  to,  access  easements, reciprocal  access,  private  and/or  public  utility  easements  as  may  be relevant to the</w:t>
      </w:r>
      <w:r>
        <w:rPr>
          <w:spacing w:val="40"/>
          <w:sz w:val="21"/>
        </w:rPr>
        <w:t xml:space="preserve"> </w:t>
      </w:r>
      <w:r>
        <w:rPr>
          <w:sz w:val="21"/>
        </w:rPr>
        <w:t>project.</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98"/>
        <w:jc w:val="both"/>
        <w:rPr>
          <w:sz w:val="21"/>
        </w:rPr>
      </w:pPr>
      <w:r>
        <w:rPr>
          <w:sz w:val="21"/>
        </w:rPr>
        <w:t xml:space="preserve">Prior  to  occupancy,  for  commercial,  industrial  and   multi-family   projects,   a   Declaration of  Restrictive  Covenants  shall  be  recorded  for  the  maintenance requirements to be implemented within the public right  of  way  and  open  space  /  multi-use trail / sidewalk / landscape easement areas per  the  approved  final  project-specific  WQMP.  A  boilerplate  copy  of  the  Declaration   of   Restrictive   Covenants can be obtained by contacting the Land Development  </w:t>
      </w:r>
      <w:r>
        <w:rPr>
          <w:spacing w:val="6"/>
          <w:sz w:val="21"/>
        </w:rPr>
        <w:t xml:space="preserve"> </w:t>
      </w:r>
      <w:r>
        <w:rPr>
          <w:sz w:val="21"/>
        </w:rPr>
        <w:t>Division.</w:t>
      </w:r>
    </w:p>
    <w:p w:rsidR="00587E08" w:rsidRDefault="00587E08">
      <w:pPr>
        <w:pStyle w:val="BodyText"/>
        <w:spacing w:before="10"/>
        <w:rPr>
          <w:sz w:val="20"/>
        </w:rPr>
      </w:pPr>
    </w:p>
    <w:p w:rsidR="00587E08" w:rsidRDefault="00194A5F">
      <w:pPr>
        <w:pStyle w:val="ListParagraph"/>
        <w:numPr>
          <w:ilvl w:val="0"/>
          <w:numId w:val="3"/>
        </w:numPr>
        <w:tabs>
          <w:tab w:val="left" w:pos="700"/>
          <w:tab w:val="left" w:pos="1854"/>
          <w:tab w:val="left" w:pos="2495"/>
          <w:tab w:val="left" w:pos="3543"/>
          <w:tab w:val="left" w:pos="4066"/>
          <w:tab w:val="left" w:pos="5638"/>
          <w:tab w:val="left" w:pos="6221"/>
          <w:tab w:val="left" w:pos="7092"/>
          <w:tab w:val="left" w:pos="7746"/>
          <w:tab w:val="left" w:pos="7787"/>
          <w:tab w:val="left" w:pos="8901"/>
        </w:tabs>
        <w:spacing w:before="1" w:line="283" w:lineRule="auto"/>
        <w:ind w:left="700" w:right="98"/>
        <w:jc w:val="left"/>
        <w:rPr>
          <w:sz w:val="21"/>
        </w:rPr>
      </w:pPr>
      <w:r>
        <w:rPr>
          <w:sz w:val="21"/>
        </w:rPr>
        <w:t>The full 110 foot right of way dedication for Eucalyptus  Avenue  and  37 foot  wide  easement</w:t>
      </w:r>
      <w:r>
        <w:rPr>
          <w:rFonts w:ascii="Times New Roman"/>
          <w:sz w:val="21"/>
        </w:rPr>
        <w:tab/>
      </w:r>
      <w:r>
        <w:rPr>
          <w:sz w:val="21"/>
        </w:rPr>
        <w:t>area</w:t>
      </w:r>
      <w:r>
        <w:rPr>
          <w:rFonts w:ascii="Times New Roman"/>
          <w:sz w:val="21"/>
        </w:rPr>
        <w:tab/>
      </w:r>
      <w:r>
        <w:rPr>
          <w:sz w:val="21"/>
        </w:rPr>
        <w:t>occurred</w:t>
      </w:r>
      <w:r>
        <w:rPr>
          <w:rFonts w:ascii="Times New Roman"/>
          <w:sz w:val="21"/>
        </w:rPr>
        <w:tab/>
      </w:r>
      <w:r>
        <w:rPr>
          <w:sz w:val="21"/>
        </w:rPr>
        <w:t>per</w:t>
      </w:r>
      <w:r>
        <w:rPr>
          <w:rFonts w:ascii="Times New Roman"/>
          <w:sz w:val="21"/>
        </w:rPr>
        <w:tab/>
      </w:r>
      <w:r>
        <w:rPr>
          <w:sz w:val="21"/>
        </w:rPr>
        <w:t>PA07-0090.</w:t>
      </w:r>
      <w:r>
        <w:rPr>
          <w:rFonts w:ascii="Times New Roman"/>
          <w:sz w:val="21"/>
        </w:rPr>
        <w:tab/>
      </w:r>
      <w:r>
        <w:rPr>
          <w:sz w:val="21"/>
        </w:rPr>
        <w:t>The</w:t>
      </w:r>
      <w:r>
        <w:rPr>
          <w:rFonts w:ascii="Times New Roman"/>
          <w:sz w:val="21"/>
        </w:rPr>
        <w:tab/>
      </w:r>
      <w:r>
        <w:rPr>
          <w:sz w:val="21"/>
        </w:rPr>
        <w:t>37</w:t>
      </w:r>
      <w:r>
        <w:rPr>
          <w:spacing w:val="6"/>
          <w:sz w:val="21"/>
        </w:rPr>
        <w:t xml:space="preserve"> </w:t>
      </w:r>
      <w:r>
        <w:rPr>
          <w:sz w:val="21"/>
        </w:rPr>
        <w:t>foot</w:t>
      </w:r>
      <w:r>
        <w:rPr>
          <w:rFonts w:ascii="Times New Roman"/>
          <w:sz w:val="21"/>
        </w:rPr>
        <w:tab/>
      </w:r>
      <w:r>
        <w:rPr>
          <w:sz w:val="21"/>
        </w:rPr>
        <w:t>wide</w:t>
      </w:r>
      <w:r>
        <w:rPr>
          <w:rFonts w:ascii="Times New Roman"/>
          <w:sz w:val="21"/>
        </w:rPr>
        <w:tab/>
      </w:r>
      <w:r>
        <w:rPr>
          <w:sz w:val="21"/>
        </w:rPr>
        <w:t>easement</w:t>
      </w:r>
      <w:r>
        <w:rPr>
          <w:rFonts w:ascii="Times New Roman"/>
          <w:sz w:val="21"/>
        </w:rPr>
        <w:tab/>
      </w:r>
      <w:r>
        <w:rPr>
          <w:sz w:val="21"/>
        </w:rPr>
        <w:t xml:space="preserve">area consists  of  a  6 foot  wide  curb  separated  sidewalk  adjacent  to  a  12 foot   wide   parkway landscape area (within the public right of way), 4 foot wide landscape  area  adjacent to the sidewalk, 10 foot wide multi-use  trail  adjacent  to  the  4 foot  wide  landscape  area,  and   17 foot  wide  landscape  area  adjacent  to  the  multi-use  trail.   Prior   to   occupancy,   Eucalyptus   Avenue   (110'   R/W   /   </w:t>
      </w:r>
      <w:r>
        <w:rPr>
          <w:spacing w:val="28"/>
          <w:sz w:val="21"/>
        </w:rPr>
        <w:t xml:space="preserve"> </w:t>
      </w:r>
      <w:r>
        <w:rPr>
          <w:sz w:val="21"/>
        </w:rPr>
        <w:t xml:space="preserve">86'  </w:t>
      </w:r>
      <w:r>
        <w:rPr>
          <w:spacing w:val="9"/>
          <w:sz w:val="21"/>
        </w:rPr>
        <w:t xml:space="preserve"> </w:t>
      </w:r>
      <w:r>
        <w:rPr>
          <w:sz w:val="21"/>
        </w:rPr>
        <w:t>C-C:</w:t>
      </w:r>
      <w:r>
        <w:rPr>
          <w:rFonts w:ascii="Times New Roman"/>
          <w:sz w:val="21"/>
        </w:rPr>
        <w:tab/>
      </w:r>
      <w:r>
        <w:rPr>
          <w:rFonts w:ascii="Times New Roman"/>
          <w:sz w:val="21"/>
        </w:rPr>
        <w:tab/>
      </w:r>
      <w:r>
        <w:rPr>
          <w:sz w:val="21"/>
        </w:rPr>
        <w:t>4</w:t>
      </w:r>
      <w:r>
        <w:rPr>
          <w:spacing w:val="6"/>
          <w:sz w:val="21"/>
        </w:rPr>
        <w:t xml:space="preserve"> </w:t>
      </w:r>
      <w:r>
        <w:rPr>
          <w:sz w:val="21"/>
        </w:rPr>
        <w:t xml:space="preserve">Lane  </w:t>
      </w:r>
      <w:r>
        <w:rPr>
          <w:spacing w:val="12"/>
          <w:sz w:val="21"/>
        </w:rPr>
        <w:t xml:space="preserve"> </w:t>
      </w:r>
      <w:r>
        <w:rPr>
          <w:sz w:val="21"/>
        </w:rPr>
        <w:t>Divided</w:t>
      </w:r>
      <w:r>
        <w:rPr>
          <w:rFonts w:ascii="Times New Roman"/>
          <w:spacing w:val="-1"/>
          <w:w w:val="102"/>
          <w:sz w:val="21"/>
        </w:rPr>
        <w:t xml:space="preserve"> </w:t>
      </w:r>
      <w:r>
        <w:rPr>
          <w:sz w:val="21"/>
        </w:rPr>
        <w:t xml:space="preserve">Arterial,  City  Standard  No.  MVSl-103A-0),  modified  to  accommodate  enhanced   12   foot wide landscape areas within the street parkway, shall be constructed  </w:t>
      </w:r>
      <w:r>
        <w:rPr>
          <w:spacing w:val="19"/>
          <w:sz w:val="21"/>
        </w:rPr>
        <w:t xml:space="preserve"> </w:t>
      </w:r>
      <w:r>
        <w:rPr>
          <w:sz w:val="21"/>
        </w:rPr>
        <w:t>as</w:t>
      </w:r>
    </w:p>
    <w:p w:rsidR="00587E08" w:rsidRDefault="00194A5F">
      <w:pPr>
        <w:pStyle w:val="ListParagraph"/>
        <w:numPr>
          <w:ilvl w:val="0"/>
          <w:numId w:val="2"/>
        </w:numPr>
        <w:tabs>
          <w:tab w:val="left" w:pos="4653"/>
        </w:tabs>
        <w:spacing w:before="130"/>
        <w:ind w:hanging="298"/>
        <w:rPr>
          <w:sz w:val="21"/>
        </w:rPr>
      </w:pPr>
      <w:r>
        <w:rPr>
          <w:sz w:val="21"/>
        </w:rPr>
        <w:t>of</w:t>
      </w:r>
      <w:r>
        <w:rPr>
          <w:spacing w:val="7"/>
          <w:sz w:val="21"/>
        </w:rPr>
        <w:t xml:space="preserve"> </w:t>
      </w:r>
      <w:r>
        <w:rPr>
          <w:sz w:val="21"/>
        </w:rPr>
        <w:t>31</w:t>
      </w:r>
    </w:p>
    <w:p w:rsidR="00587E08" w:rsidRDefault="00587E08">
      <w:pPr>
        <w:rPr>
          <w:sz w:val="21"/>
        </w:rPr>
        <w:sectPr w:rsidR="00587E08">
          <w:footerReference w:type="default" r:id="rId33"/>
          <w:pgSz w:w="12240" w:h="15840"/>
          <w:pgMar w:top="1560" w:right="1460" w:bottom="280" w:left="1340" w:header="755" w:footer="0"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ind w:left="700"/>
      </w:pPr>
      <w:r>
        <w:t>follows:</w:t>
      </w:r>
    </w:p>
    <w:p w:rsidR="00587E08" w:rsidRDefault="00194A5F">
      <w:pPr>
        <w:pStyle w:val="ListParagraph"/>
        <w:numPr>
          <w:ilvl w:val="1"/>
          <w:numId w:val="3"/>
        </w:numPr>
        <w:tabs>
          <w:tab w:val="left" w:pos="1420"/>
        </w:tabs>
        <w:spacing w:before="43" w:line="283" w:lineRule="auto"/>
        <w:ind w:right="99" w:firstLine="360"/>
        <w:jc w:val="both"/>
        <w:rPr>
          <w:sz w:val="21"/>
        </w:rPr>
      </w:pPr>
      <w:r>
        <w:rPr>
          <w:sz w:val="21"/>
        </w:rPr>
        <w:t xml:space="preserve">Street improvements to achieve a 43 foot half-width, including  the  full-width  median, plus an additional 18 feet of  pavement  and  16  feet  to  accommodate  BMPs  south  of  the  street  median  curb  along  the  project  frontage.  Improvements  shall  consist  of,  but  not  be  limited  to,  pavement,  base,  redwood   header,   raised   landscape  median,   curb,   gutter,   sidewalk,   driveway   approaches,   drainage  structures, BMPs, any necessary offsite improvement transition/joins to  existing,  streetlights,  pedestrian   ramps,   removal/relocation   and/or   undergrounding   of   any power poles with overhead  utility  lines  less  than  115,000  volts,  and  dry  and  wet  utilities, including sewer and water main line construction, reclaimed  water  line  construction, and electrical utility </w:t>
      </w:r>
      <w:r>
        <w:rPr>
          <w:spacing w:val="2"/>
          <w:sz w:val="21"/>
        </w:rPr>
        <w:t xml:space="preserve"> </w:t>
      </w:r>
      <w:r>
        <w:rPr>
          <w:sz w:val="21"/>
        </w:rPr>
        <w:t>lines.</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98"/>
        <w:jc w:val="both"/>
        <w:rPr>
          <w:sz w:val="21"/>
        </w:rPr>
      </w:pPr>
      <w:r>
        <w:rPr>
          <w:sz w:val="21"/>
        </w:rPr>
        <w:t>Redlands  Boulevard  improvements  shall  be  coordinated  with  the   City's   Capital   Project Redlands Boulevard/SR-60 Interchange Project. The project design shall accommodate the future  ultimate  improvements  on  Redlands  Boulevard  (131'  RW  /  107'  CC  Modified:   4 Lane  Divided  Arterial,  City  Standard  No.   MVSI-103A-0).    The   14 foot  right  of  way  dedication  for  Redlands  Boulevard  (to  achieve  a  74 foot  half-width)  and  18 foot  wide   bike   trail   and   pedestrian   access   easement   occurred per PA07-0090. The 18 foot  wide  easement  area  is  for  a  2 foot  wide  portion  of  sidewalk located outside of the  proposed  sidewalk,  a  4 foot  wide  landscaped  area  behind sidewalk,  a  10 foot  wide  bike  trail  behind  the  4 foot  wide  landscaped  area,  and  a  2 foot  wide  flat  landscape  area.  Redlands  Boulevard  interim  improvements   shall be at the discretion of the City Engineer  and  shall  be  constructed  prior  to  occupancy as</w:t>
      </w:r>
      <w:r>
        <w:rPr>
          <w:spacing w:val="39"/>
          <w:sz w:val="21"/>
        </w:rPr>
        <w:t xml:space="preserve"> </w:t>
      </w:r>
      <w:r>
        <w:rPr>
          <w:sz w:val="21"/>
        </w:rPr>
        <w:t>follows:</w:t>
      </w:r>
    </w:p>
    <w:p w:rsidR="00587E08" w:rsidRDefault="00194A5F">
      <w:pPr>
        <w:pStyle w:val="ListParagraph"/>
        <w:numPr>
          <w:ilvl w:val="1"/>
          <w:numId w:val="3"/>
        </w:numPr>
        <w:tabs>
          <w:tab w:val="left" w:pos="1420"/>
        </w:tabs>
        <w:spacing w:before="1" w:line="283" w:lineRule="auto"/>
        <w:ind w:right="98" w:firstLine="360"/>
        <w:jc w:val="both"/>
        <w:rPr>
          <w:sz w:val="21"/>
        </w:rPr>
      </w:pPr>
      <w:r>
        <w:rPr>
          <w:sz w:val="21"/>
        </w:rPr>
        <w:t xml:space="preserve">Street  improvements  to  achieve  a  38  foot  half-width,  plus  an  additional  18  feet west of centerline, curb, gutter,  12  foot  wide  landscape,  6  foot  wide  sidewalk,  4  foot wide buffer, and 10  foot  wide  multi-use  trail  along  the  project  frontage.  Curb,  gutter,  and  sidewalk  shall  be  constructed  along  the  west  side  of   Redlands   Boulevard.  Improvements  shall  consist  of,  but  not  be  limited  to,  pavement,  base,   curb,  gutter,  sidewalk,  drainage   structures,   BMPs,   any   necessary   offsite improvement </w:t>
      </w:r>
      <w:r>
        <w:rPr>
          <w:spacing w:val="3"/>
          <w:sz w:val="21"/>
        </w:rPr>
        <w:t xml:space="preserve">transition/joins </w:t>
      </w:r>
      <w:r>
        <w:rPr>
          <w:sz w:val="21"/>
        </w:rPr>
        <w:t xml:space="preserve">to </w:t>
      </w:r>
      <w:r>
        <w:rPr>
          <w:spacing w:val="3"/>
          <w:sz w:val="21"/>
        </w:rPr>
        <w:t>existing,</w:t>
      </w:r>
      <w:r>
        <w:rPr>
          <w:spacing w:val="64"/>
          <w:sz w:val="21"/>
        </w:rPr>
        <w:t xml:space="preserve"> </w:t>
      </w:r>
      <w:r>
        <w:rPr>
          <w:spacing w:val="3"/>
          <w:sz w:val="21"/>
        </w:rPr>
        <w:t>streetlights,</w:t>
      </w:r>
      <w:r>
        <w:rPr>
          <w:spacing w:val="64"/>
          <w:sz w:val="21"/>
        </w:rPr>
        <w:t xml:space="preserve"> </w:t>
      </w:r>
      <w:r>
        <w:rPr>
          <w:spacing w:val="3"/>
          <w:sz w:val="21"/>
        </w:rPr>
        <w:t>pedestrian</w:t>
      </w:r>
      <w:r>
        <w:rPr>
          <w:spacing w:val="64"/>
          <w:sz w:val="21"/>
        </w:rPr>
        <w:t xml:space="preserve"> </w:t>
      </w:r>
      <w:r>
        <w:rPr>
          <w:spacing w:val="3"/>
          <w:sz w:val="21"/>
        </w:rPr>
        <w:t xml:space="preserve">ramps,  </w:t>
      </w:r>
      <w:r>
        <w:rPr>
          <w:sz w:val="21"/>
        </w:rPr>
        <w:t xml:space="preserve">removal/relocation  and/or  undergrounding  of  any  power  poles  with  overhead  utility  lines less than  115,000  volts,  and  dry  and  wet  utilities,  including  sewer  and  water  main line construction,  reclaimed  water  line  construction,  and  electrical  utility  lines .  Prior  to  rough  grading  plan  approval,  the  developer  shall  provide  to  the  City   Engineer  the  results  of  coring  tests  confirming  that  said  existing  pavement  section   has been constructed per City Standard No. </w:t>
      </w:r>
      <w:r>
        <w:rPr>
          <w:spacing w:val="57"/>
          <w:sz w:val="21"/>
        </w:rPr>
        <w:t xml:space="preserve"> </w:t>
      </w:r>
      <w:r>
        <w:rPr>
          <w:sz w:val="21"/>
        </w:rPr>
        <w:t>MVSl-103A-0.</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28"/>
        <w:jc w:val="both"/>
        <w:rPr>
          <w:sz w:val="21"/>
        </w:rPr>
      </w:pPr>
      <w:r>
        <w:rPr>
          <w:sz w:val="21"/>
        </w:rPr>
        <w:t xml:space="preserve">Prior  to  grading  plan  approval,  the  developer  shall  dedicate  the  following  right  of   way to accommodate the required </w:t>
      </w:r>
      <w:r>
        <w:rPr>
          <w:spacing w:val="25"/>
          <w:sz w:val="21"/>
        </w:rPr>
        <w:t xml:space="preserve"> </w:t>
      </w:r>
      <w:r>
        <w:rPr>
          <w:sz w:val="21"/>
        </w:rPr>
        <w:t>improvements:</w:t>
      </w:r>
    </w:p>
    <w:p w:rsidR="00587E08" w:rsidRDefault="00194A5F">
      <w:pPr>
        <w:pStyle w:val="ListParagraph"/>
        <w:numPr>
          <w:ilvl w:val="1"/>
          <w:numId w:val="3"/>
        </w:numPr>
        <w:tabs>
          <w:tab w:val="left" w:pos="1615"/>
        </w:tabs>
        <w:spacing w:before="1" w:line="283" w:lineRule="auto"/>
        <w:ind w:right="109" w:firstLine="360"/>
        <w:jc w:val="both"/>
        <w:rPr>
          <w:sz w:val="21"/>
        </w:rPr>
      </w:pPr>
      <w:r>
        <w:rPr>
          <w:sz w:val="21"/>
        </w:rPr>
        <w:t xml:space="preserve">For the standard  intersection  alternative,  corner  cutback  right  of  way  dedication per  City  Standard  No.  MSVl-165-0  at  the  intersection  of  Redlands  Boulevard and Eucalyptus Avenue necessary to construct the  </w:t>
      </w:r>
      <w:r>
        <w:rPr>
          <w:spacing w:val="28"/>
          <w:sz w:val="21"/>
        </w:rPr>
        <w:t xml:space="preserve"> </w:t>
      </w:r>
      <w:r>
        <w:rPr>
          <w:sz w:val="21"/>
        </w:rPr>
        <w:t>improvements.</w:t>
      </w:r>
    </w:p>
    <w:p w:rsidR="00587E08" w:rsidRDefault="00194A5F">
      <w:pPr>
        <w:pStyle w:val="ListParagraph"/>
        <w:numPr>
          <w:ilvl w:val="1"/>
          <w:numId w:val="3"/>
        </w:numPr>
        <w:tabs>
          <w:tab w:val="left" w:pos="1420"/>
        </w:tabs>
        <w:spacing w:before="1"/>
        <w:ind w:left="1420" w:hanging="360"/>
        <w:rPr>
          <w:sz w:val="21"/>
        </w:rPr>
      </w:pPr>
      <w:r>
        <w:rPr>
          <w:sz w:val="21"/>
        </w:rPr>
        <w:t xml:space="preserve">For the roundabout intersection alternative, corner cutback right of  </w:t>
      </w:r>
      <w:r>
        <w:rPr>
          <w:spacing w:val="11"/>
          <w:sz w:val="21"/>
        </w:rPr>
        <w:t xml:space="preserve"> </w:t>
      </w:r>
      <w:r>
        <w:rPr>
          <w:sz w:val="21"/>
        </w:rPr>
        <w:t>way</w:t>
      </w:r>
    </w:p>
    <w:p w:rsidR="00587E08" w:rsidRDefault="00587E08">
      <w:pPr>
        <w:pStyle w:val="BodyText"/>
        <w:spacing w:before="3"/>
        <w:rPr>
          <w:sz w:val="23"/>
        </w:rPr>
      </w:pPr>
    </w:p>
    <w:p w:rsidR="00587E08" w:rsidRDefault="00194A5F">
      <w:pPr>
        <w:pStyle w:val="ListParagraph"/>
        <w:numPr>
          <w:ilvl w:val="0"/>
          <w:numId w:val="2"/>
        </w:numPr>
        <w:tabs>
          <w:tab w:val="left" w:pos="4653"/>
        </w:tabs>
        <w:ind w:hanging="298"/>
        <w:rPr>
          <w:sz w:val="21"/>
        </w:rPr>
      </w:pPr>
      <w:r>
        <w:rPr>
          <w:sz w:val="21"/>
        </w:rPr>
        <w:t>of</w:t>
      </w:r>
      <w:r>
        <w:rPr>
          <w:spacing w:val="7"/>
          <w:sz w:val="21"/>
        </w:rPr>
        <w:t xml:space="preserve"> </w:t>
      </w:r>
      <w:r>
        <w:rPr>
          <w:sz w:val="21"/>
        </w:rPr>
        <w:t>31</w:t>
      </w:r>
    </w:p>
    <w:p w:rsidR="00587E08" w:rsidRDefault="00587E08">
      <w:pPr>
        <w:rPr>
          <w:sz w:val="21"/>
        </w:rPr>
        <w:sectPr w:rsidR="00587E08">
          <w:headerReference w:type="default" r:id="rId34"/>
          <w:footerReference w:type="default" r:id="rId35"/>
          <w:pgSz w:w="12240" w:h="15840"/>
          <w:pgMar w:top="1560" w:right="1460" w:bottom="280" w:left="1340" w:header="755" w:footer="0" w:gutter="0"/>
          <w:pgNumType w:start="24"/>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tabs>
          <w:tab w:val="left" w:pos="1886"/>
          <w:tab w:val="left" w:pos="2272"/>
          <w:tab w:val="left" w:pos="2778"/>
          <w:tab w:val="left" w:pos="4084"/>
          <w:tab w:val="left" w:pos="4470"/>
          <w:tab w:val="left" w:pos="5585"/>
          <w:tab w:val="left" w:pos="6760"/>
          <w:tab w:val="left" w:pos="7326"/>
          <w:tab w:val="left" w:pos="8585"/>
        </w:tabs>
        <w:spacing w:before="98" w:line="283" w:lineRule="auto"/>
        <w:ind w:left="700" w:right="143"/>
      </w:pPr>
      <w:r>
        <w:t>dedication</w:t>
      </w:r>
      <w:r>
        <w:rPr>
          <w:rFonts w:ascii="Times New Roman"/>
        </w:rPr>
        <w:tab/>
      </w:r>
      <w:r>
        <w:t>at</w:t>
      </w:r>
      <w:r>
        <w:rPr>
          <w:rFonts w:ascii="Times New Roman"/>
        </w:rPr>
        <w:tab/>
      </w:r>
      <w:r>
        <w:t>the</w:t>
      </w:r>
      <w:r>
        <w:rPr>
          <w:rFonts w:ascii="Times New Roman"/>
        </w:rPr>
        <w:tab/>
      </w:r>
      <w:r>
        <w:t>intersection</w:t>
      </w:r>
      <w:r>
        <w:rPr>
          <w:rFonts w:ascii="Times New Roman"/>
        </w:rPr>
        <w:tab/>
      </w:r>
      <w:r>
        <w:t>of</w:t>
      </w:r>
      <w:r>
        <w:rPr>
          <w:rFonts w:ascii="Times New Roman"/>
        </w:rPr>
        <w:tab/>
      </w:r>
      <w:r>
        <w:t>Redlands</w:t>
      </w:r>
      <w:r>
        <w:rPr>
          <w:rFonts w:ascii="Times New Roman"/>
        </w:rPr>
        <w:tab/>
      </w:r>
      <w:r>
        <w:t>Boulevard</w:t>
      </w:r>
      <w:r>
        <w:rPr>
          <w:rFonts w:ascii="Times New Roman"/>
        </w:rPr>
        <w:tab/>
      </w:r>
      <w:r>
        <w:t>and</w:t>
      </w:r>
      <w:r>
        <w:rPr>
          <w:rFonts w:ascii="Times New Roman"/>
        </w:rPr>
        <w:tab/>
      </w:r>
      <w:r>
        <w:t>Eucalyptus</w:t>
      </w:r>
      <w:r>
        <w:rPr>
          <w:rFonts w:ascii="Times New Roman"/>
        </w:rPr>
        <w:tab/>
      </w:r>
      <w:r>
        <w:t xml:space="preserve">Avenue necessary to construct the </w:t>
      </w:r>
      <w:r>
        <w:rPr>
          <w:spacing w:val="12"/>
        </w:rPr>
        <w:t xml:space="preserve"> </w:t>
      </w:r>
      <w:r>
        <w:t>improvements.</w:t>
      </w:r>
    </w:p>
    <w:p w:rsidR="00587E08" w:rsidRDefault="00194A5F">
      <w:pPr>
        <w:pStyle w:val="ListParagraph"/>
        <w:numPr>
          <w:ilvl w:val="1"/>
          <w:numId w:val="3"/>
        </w:numPr>
        <w:tabs>
          <w:tab w:val="left" w:pos="1420"/>
        </w:tabs>
        <w:ind w:left="1420" w:hanging="360"/>
        <w:rPr>
          <w:sz w:val="21"/>
        </w:rPr>
      </w:pPr>
      <w:r>
        <w:rPr>
          <w:sz w:val="21"/>
        </w:rPr>
        <w:t xml:space="preserve">For  the  standard  commercial  driveway,  right  of  way  dedication  per   </w:t>
      </w:r>
      <w:r>
        <w:rPr>
          <w:spacing w:val="10"/>
          <w:sz w:val="21"/>
        </w:rPr>
        <w:t xml:space="preserve"> </w:t>
      </w:r>
      <w:r>
        <w:rPr>
          <w:sz w:val="21"/>
        </w:rPr>
        <w:t>MVSI -112</w:t>
      </w:r>
    </w:p>
    <w:p w:rsidR="00587E08" w:rsidRDefault="00194A5F">
      <w:pPr>
        <w:pStyle w:val="BodyText"/>
        <w:spacing w:before="42"/>
        <w:ind w:left="700"/>
      </w:pPr>
      <w:r>
        <w:t>-C.</w:t>
      </w:r>
    </w:p>
    <w:p w:rsidR="00587E08" w:rsidRDefault="00194A5F">
      <w:pPr>
        <w:pStyle w:val="ListParagraph"/>
        <w:numPr>
          <w:ilvl w:val="1"/>
          <w:numId w:val="3"/>
        </w:numPr>
        <w:tabs>
          <w:tab w:val="left" w:pos="1420"/>
        </w:tabs>
        <w:spacing w:before="42"/>
        <w:ind w:left="1420" w:hanging="360"/>
        <w:rPr>
          <w:sz w:val="21"/>
        </w:rPr>
      </w:pPr>
      <w:r>
        <w:rPr>
          <w:sz w:val="21"/>
        </w:rPr>
        <w:t xml:space="preserve">For  the  roundabout  commercial  driveway,  right  of  way  dedication      </w:t>
      </w:r>
      <w:r>
        <w:rPr>
          <w:spacing w:val="20"/>
          <w:sz w:val="21"/>
        </w:rPr>
        <w:t xml:space="preserve"> </w:t>
      </w:r>
      <w:r>
        <w:rPr>
          <w:sz w:val="21"/>
        </w:rPr>
        <w:t>necessary</w:t>
      </w:r>
    </w:p>
    <w:p w:rsidR="00587E08" w:rsidRDefault="00194A5F">
      <w:pPr>
        <w:pStyle w:val="BodyText"/>
        <w:spacing w:before="42"/>
        <w:ind w:left="700"/>
      </w:pPr>
      <w:r>
        <w:t>to construct the</w:t>
      </w:r>
      <w:r>
        <w:rPr>
          <w:spacing w:val="54"/>
        </w:rPr>
        <w:t xml:space="preserve"> </w:t>
      </w:r>
      <w:r>
        <w:t>improvements.</w:t>
      </w:r>
    </w:p>
    <w:p w:rsidR="00587E08" w:rsidRDefault="00587E08">
      <w:pPr>
        <w:pStyle w:val="BodyText"/>
        <w:spacing w:before="6"/>
        <w:rPr>
          <w:sz w:val="24"/>
        </w:rPr>
      </w:pPr>
    </w:p>
    <w:p w:rsidR="00587E08" w:rsidRDefault="00194A5F">
      <w:pPr>
        <w:pStyle w:val="ListParagraph"/>
        <w:numPr>
          <w:ilvl w:val="0"/>
          <w:numId w:val="3"/>
        </w:numPr>
        <w:tabs>
          <w:tab w:val="left" w:pos="700"/>
        </w:tabs>
        <w:spacing w:before="1" w:line="283" w:lineRule="auto"/>
        <w:ind w:left="700" w:right="147"/>
        <w:jc w:val="both"/>
        <w:rPr>
          <w:sz w:val="21"/>
        </w:rPr>
      </w:pPr>
      <w:r>
        <w:rPr>
          <w:sz w:val="21"/>
        </w:rPr>
        <w:t xml:space="preserve">Prior to building  permit  issuance,  this  project  shall  submit  for  review  and  approval,  and record, a lot line adjustment for the intention of adjusting the  common  lot  lines  between Parcel 2 and Parcel 3 on Parcel Map No. </w:t>
      </w:r>
      <w:r>
        <w:rPr>
          <w:spacing w:val="49"/>
          <w:sz w:val="21"/>
        </w:rPr>
        <w:t xml:space="preserve"> </w:t>
      </w:r>
      <w:r>
        <w:rPr>
          <w:sz w:val="21"/>
        </w:rPr>
        <w:t>35629.</w:t>
      </w:r>
    </w:p>
    <w:p w:rsidR="00587E08" w:rsidRDefault="00587E08">
      <w:pPr>
        <w:pStyle w:val="BodyText"/>
        <w:rPr>
          <w:sz w:val="24"/>
        </w:rPr>
      </w:pPr>
    </w:p>
    <w:p w:rsidR="00587E08" w:rsidRDefault="00194A5F">
      <w:pPr>
        <w:pStyle w:val="BodyText"/>
        <w:spacing w:before="171"/>
        <w:ind w:left="100"/>
      </w:pPr>
      <w:r>
        <w:rPr>
          <w:u w:val="single"/>
        </w:rPr>
        <w:t>Special Districts Division</w:t>
      </w:r>
    </w:p>
    <w:p w:rsidR="00587E08" w:rsidRDefault="00587E08">
      <w:pPr>
        <w:pStyle w:val="BodyText"/>
        <w:spacing w:before="3"/>
        <w:rPr>
          <w:sz w:val="18"/>
        </w:rPr>
      </w:pPr>
    </w:p>
    <w:p w:rsidR="00587E08" w:rsidRDefault="00194A5F">
      <w:pPr>
        <w:pStyle w:val="ListParagraph"/>
        <w:numPr>
          <w:ilvl w:val="0"/>
          <w:numId w:val="3"/>
        </w:numPr>
        <w:tabs>
          <w:tab w:val="left" w:pos="700"/>
        </w:tabs>
        <w:spacing w:before="98" w:line="283" w:lineRule="auto"/>
        <w:ind w:left="700" w:right="119"/>
        <w:jc w:val="both"/>
        <w:rPr>
          <w:sz w:val="21"/>
        </w:rPr>
      </w:pPr>
      <w:r>
        <w:rPr>
          <w:sz w:val="21"/>
        </w:rPr>
        <w:t xml:space="preserve">The  Developer,  or  the   Developer’s   successors   or   assignees   shall   be   responsible for all parkway and/or median landscape maintenance for a period of one (1) year commencing from  the  time  all  items  of  work  have  been  completed  to  the  satisfaction of Special Districts staff as per the City of Moreno Valley Public Works Department Landscape  Design  Guidelines,  or  until  such  time  as  the   District   accepts   maintenance </w:t>
      </w:r>
      <w:r>
        <w:rPr>
          <w:spacing w:val="5"/>
          <w:sz w:val="21"/>
        </w:rPr>
        <w:t xml:space="preserve"> </w:t>
      </w:r>
      <w:r>
        <w:rPr>
          <w:sz w:val="21"/>
        </w:rPr>
        <w:t>responsibilities.</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17"/>
        <w:jc w:val="both"/>
        <w:rPr>
          <w:sz w:val="21"/>
        </w:rPr>
      </w:pPr>
      <w:r>
        <w:rPr>
          <w:sz w:val="21"/>
        </w:rPr>
        <w:t>Parkway,  median,  slope  and/or  open  space  landscape  areas  maintained  as  part  of   the City of Moreno  Valley  Community  Facilities  District  2014-01 shall  be  required  to  have independent utility systems, including but not limited  to  water,  electric,  and  telephone services. An  independent  irrigation  controller  and  pedestal  will  also  be required. Combining utility  systems  with  existing  or  future  landscape  areas  not associated with the City of Moreno  Valley  Community  Facilities  District  (CFD)  landscaping will not be</w:t>
      </w:r>
      <w:r>
        <w:rPr>
          <w:spacing w:val="47"/>
          <w:sz w:val="21"/>
        </w:rPr>
        <w:t xml:space="preserve"> </w:t>
      </w:r>
      <w:r>
        <w:rPr>
          <w:sz w:val="21"/>
        </w:rPr>
        <w:t>permitted.</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31"/>
        <w:jc w:val="both"/>
        <w:rPr>
          <w:sz w:val="21"/>
        </w:rPr>
      </w:pPr>
      <w:r>
        <w:rPr>
          <w:sz w:val="21"/>
        </w:rPr>
        <w:t>Inspection  fees  for  the  monitoring  of  landscape  installation  associated  with  the  City    of Moreno Valley maintained parkways/medians are due prior to the required pre-construction meeting.   (MC</w:t>
      </w:r>
      <w:r>
        <w:rPr>
          <w:spacing w:val="8"/>
          <w:sz w:val="21"/>
        </w:rPr>
        <w:t xml:space="preserve"> </w:t>
      </w:r>
      <w:r>
        <w:rPr>
          <w:sz w:val="21"/>
        </w:rPr>
        <w:t>3.32.040)</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21"/>
        <w:jc w:val="both"/>
        <w:rPr>
          <w:sz w:val="21"/>
        </w:rPr>
      </w:pPr>
      <w:r>
        <w:rPr>
          <w:sz w:val="21"/>
        </w:rPr>
        <w:t xml:space="preserve">Plans  for  parkway,  median,  slope,  and/or  open  space  landscape  areas  designated      in the project's Conditions of  Approval  for  incorporation  into  a  City  Coordinated landscape  maintenance  program,  shall  be  prepared   and   submitted   in   accordance with the  City  of  Moreno  Valley  Public  Works  Department  Landscape  Design  Guidelines.    The  guidelines  are  available  on  the  City's  website  at  </w:t>
      </w:r>
      <w:hyperlink r:id="rId36">
        <w:r>
          <w:rPr>
            <w:sz w:val="21"/>
          </w:rPr>
          <w:t>www.moval.org/sd</w:t>
        </w:r>
      </w:hyperlink>
      <w:r>
        <w:rPr>
          <w:sz w:val="21"/>
        </w:rPr>
        <w:t xml:space="preserve">   o</w:t>
      </w:r>
      <w:r>
        <w:rPr>
          <w:spacing w:val="-25"/>
          <w:sz w:val="21"/>
        </w:rPr>
        <w:t xml:space="preserve"> </w:t>
      </w:r>
      <w:r>
        <w:rPr>
          <w:sz w:val="21"/>
        </w:rPr>
        <w:t>r</w:t>
      </w:r>
      <w:r>
        <w:rPr>
          <w:spacing w:val="10"/>
          <w:sz w:val="21"/>
        </w:rPr>
        <w:t xml:space="preserve"> </w:t>
      </w:r>
      <w:r>
        <w:rPr>
          <w:sz w:val="21"/>
        </w:rPr>
        <w:t>f</w:t>
      </w:r>
      <w:r>
        <w:rPr>
          <w:spacing w:val="-25"/>
          <w:sz w:val="21"/>
        </w:rPr>
        <w:t xml:space="preserve"> </w:t>
      </w:r>
      <w:r>
        <w:rPr>
          <w:sz w:val="21"/>
        </w:rPr>
        <w:t>r</w:t>
      </w:r>
      <w:r>
        <w:rPr>
          <w:spacing w:val="-25"/>
          <w:sz w:val="21"/>
        </w:rPr>
        <w:t xml:space="preserve"> </w:t>
      </w:r>
      <w:r>
        <w:rPr>
          <w:sz w:val="21"/>
        </w:rPr>
        <w:t>o</w:t>
      </w:r>
      <w:r>
        <w:rPr>
          <w:spacing w:val="-25"/>
          <w:sz w:val="21"/>
        </w:rPr>
        <w:t xml:space="preserve"> </w:t>
      </w:r>
      <w:r>
        <w:rPr>
          <w:sz w:val="21"/>
        </w:rPr>
        <w:t>m</w:t>
      </w:r>
      <w:r>
        <w:rPr>
          <w:spacing w:val="10"/>
          <w:sz w:val="21"/>
        </w:rPr>
        <w:t xml:space="preserve"> </w:t>
      </w:r>
      <w:r>
        <w:rPr>
          <w:sz w:val="21"/>
        </w:rPr>
        <w:t>t</w:t>
      </w:r>
      <w:r>
        <w:rPr>
          <w:spacing w:val="-25"/>
          <w:sz w:val="21"/>
        </w:rPr>
        <w:t xml:space="preserve"> </w:t>
      </w:r>
      <w:r>
        <w:rPr>
          <w:sz w:val="21"/>
        </w:rPr>
        <w:t>h</w:t>
      </w:r>
      <w:r>
        <w:rPr>
          <w:spacing w:val="-25"/>
          <w:sz w:val="21"/>
        </w:rPr>
        <w:t xml:space="preserve"> </w:t>
      </w:r>
      <w:r>
        <w:rPr>
          <w:sz w:val="21"/>
        </w:rPr>
        <w:t>e</w:t>
      </w:r>
      <w:r>
        <w:rPr>
          <w:spacing w:val="10"/>
          <w:sz w:val="21"/>
        </w:rPr>
        <w:t xml:space="preserve"> </w:t>
      </w:r>
      <w:r>
        <w:rPr>
          <w:sz w:val="21"/>
        </w:rPr>
        <w:t>S</w:t>
      </w:r>
      <w:r>
        <w:rPr>
          <w:spacing w:val="-25"/>
          <w:sz w:val="21"/>
        </w:rPr>
        <w:t xml:space="preserve"> </w:t>
      </w:r>
      <w:r>
        <w:rPr>
          <w:sz w:val="21"/>
        </w:rPr>
        <w:t>p</w:t>
      </w:r>
      <w:r>
        <w:rPr>
          <w:spacing w:val="-25"/>
          <w:sz w:val="21"/>
        </w:rPr>
        <w:t xml:space="preserve"> </w:t>
      </w:r>
      <w:r>
        <w:rPr>
          <w:sz w:val="21"/>
        </w:rPr>
        <w:t>e</w:t>
      </w:r>
      <w:r>
        <w:rPr>
          <w:spacing w:val="-25"/>
          <w:sz w:val="21"/>
        </w:rPr>
        <w:t xml:space="preserve"> </w:t>
      </w:r>
      <w:r>
        <w:rPr>
          <w:sz w:val="21"/>
        </w:rPr>
        <w:t>c</w:t>
      </w:r>
      <w:r>
        <w:rPr>
          <w:spacing w:val="-25"/>
          <w:sz w:val="21"/>
        </w:rPr>
        <w:t xml:space="preserve"> </w:t>
      </w:r>
      <w:proofErr w:type="spellStart"/>
      <w:r>
        <w:rPr>
          <w:sz w:val="21"/>
        </w:rPr>
        <w:t>i</w:t>
      </w:r>
      <w:proofErr w:type="spellEnd"/>
      <w:r>
        <w:rPr>
          <w:spacing w:val="-25"/>
          <w:sz w:val="21"/>
        </w:rPr>
        <w:t xml:space="preserve"> </w:t>
      </w:r>
      <w:r>
        <w:rPr>
          <w:sz w:val="21"/>
        </w:rPr>
        <w:t>a</w:t>
      </w:r>
      <w:r>
        <w:rPr>
          <w:spacing w:val="-25"/>
          <w:sz w:val="21"/>
        </w:rPr>
        <w:t xml:space="preserve"> </w:t>
      </w:r>
      <w:r>
        <w:rPr>
          <w:sz w:val="21"/>
        </w:rPr>
        <w:t>l</w:t>
      </w:r>
      <w:r>
        <w:rPr>
          <w:spacing w:val="10"/>
          <w:sz w:val="21"/>
        </w:rPr>
        <w:t xml:space="preserve"> </w:t>
      </w:r>
      <w:r>
        <w:rPr>
          <w:sz w:val="21"/>
        </w:rPr>
        <w:t>D</w:t>
      </w:r>
      <w:r>
        <w:rPr>
          <w:spacing w:val="-25"/>
          <w:sz w:val="21"/>
        </w:rPr>
        <w:t xml:space="preserve"> </w:t>
      </w:r>
      <w:proofErr w:type="spellStart"/>
      <w:r>
        <w:rPr>
          <w:sz w:val="21"/>
        </w:rPr>
        <w:t>i</w:t>
      </w:r>
      <w:proofErr w:type="spellEnd"/>
      <w:r>
        <w:rPr>
          <w:spacing w:val="-25"/>
          <w:sz w:val="21"/>
        </w:rPr>
        <w:t xml:space="preserve"> </w:t>
      </w:r>
      <w:r>
        <w:rPr>
          <w:sz w:val="21"/>
        </w:rPr>
        <w:t>s</w:t>
      </w:r>
      <w:r>
        <w:rPr>
          <w:spacing w:val="-25"/>
          <w:sz w:val="21"/>
        </w:rPr>
        <w:t xml:space="preserve"> </w:t>
      </w:r>
      <w:r>
        <w:rPr>
          <w:sz w:val="21"/>
        </w:rPr>
        <w:t>t</w:t>
      </w:r>
      <w:r>
        <w:rPr>
          <w:spacing w:val="-25"/>
          <w:sz w:val="21"/>
        </w:rPr>
        <w:t xml:space="preserve"> </w:t>
      </w:r>
      <w:r>
        <w:rPr>
          <w:sz w:val="21"/>
        </w:rPr>
        <w:t>r</w:t>
      </w:r>
      <w:r>
        <w:rPr>
          <w:spacing w:val="-25"/>
          <w:sz w:val="21"/>
        </w:rPr>
        <w:t xml:space="preserve"> </w:t>
      </w:r>
      <w:proofErr w:type="spellStart"/>
      <w:r>
        <w:rPr>
          <w:sz w:val="21"/>
        </w:rPr>
        <w:t>i</w:t>
      </w:r>
      <w:proofErr w:type="spellEnd"/>
      <w:r>
        <w:rPr>
          <w:spacing w:val="-25"/>
          <w:sz w:val="21"/>
        </w:rPr>
        <w:t xml:space="preserve"> </w:t>
      </w:r>
      <w:r>
        <w:rPr>
          <w:sz w:val="21"/>
        </w:rPr>
        <w:t>c</w:t>
      </w:r>
      <w:r>
        <w:rPr>
          <w:spacing w:val="-25"/>
          <w:sz w:val="21"/>
        </w:rPr>
        <w:t xml:space="preserve"> </w:t>
      </w:r>
      <w:r>
        <w:rPr>
          <w:sz w:val="21"/>
        </w:rPr>
        <w:t>t</w:t>
      </w:r>
      <w:r>
        <w:rPr>
          <w:spacing w:val="-25"/>
          <w:sz w:val="21"/>
        </w:rPr>
        <w:t xml:space="preserve"> </w:t>
      </w:r>
      <w:r>
        <w:rPr>
          <w:sz w:val="21"/>
        </w:rPr>
        <w:t>s</w:t>
      </w:r>
      <w:r>
        <w:rPr>
          <w:spacing w:val="10"/>
          <w:sz w:val="21"/>
        </w:rPr>
        <w:t xml:space="preserve"> </w:t>
      </w:r>
      <w:r>
        <w:rPr>
          <w:sz w:val="21"/>
        </w:rPr>
        <w:t>D</w:t>
      </w:r>
      <w:r>
        <w:rPr>
          <w:spacing w:val="-25"/>
          <w:sz w:val="21"/>
        </w:rPr>
        <w:t xml:space="preserve"> </w:t>
      </w:r>
      <w:proofErr w:type="spellStart"/>
      <w:r>
        <w:rPr>
          <w:sz w:val="21"/>
        </w:rPr>
        <w:t>i</w:t>
      </w:r>
      <w:proofErr w:type="spellEnd"/>
      <w:r>
        <w:rPr>
          <w:spacing w:val="-25"/>
          <w:sz w:val="21"/>
        </w:rPr>
        <w:t xml:space="preserve"> </w:t>
      </w:r>
      <w:r>
        <w:rPr>
          <w:sz w:val="21"/>
        </w:rPr>
        <w:t>v</w:t>
      </w:r>
      <w:r>
        <w:rPr>
          <w:spacing w:val="-25"/>
          <w:sz w:val="21"/>
        </w:rPr>
        <w:t xml:space="preserve"> </w:t>
      </w:r>
      <w:proofErr w:type="spellStart"/>
      <w:r>
        <w:rPr>
          <w:sz w:val="21"/>
        </w:rPr>
        <w:t>i</w:t>
      </w:r>
      <w:proofErr w:type="spellEnd"/>
      <w:r>
        <w:rPr>
          <w:spacing w:val="-25"/>
          <w:sz w:val="21"/>
        </w:rPr>
        <w:t xml:space="preserve"> </w:t>
      </w:r>
      <w:r>
        <w:rPr>
          <w:sz w:val="21"/>
        </w:rPr>
        <w:t>s</w:t>
      </w:r>
      <w:r>
        <w:rPr>
          <w:spacing w:val="-25"/>
          <w:sz w:val="21"/>
        </w:rPr>
        <w:t xml:space="preserve"> </w:t>
      </w:r>
      <w:proofErr w:type="spellStart"/>
      <w:r>
        <w:rPr>
          <w:sz w:val="21"/>
        </w:rPr>
        <w:t>i</w:t>
      </w:r>
      <w:proofErr w:type="spellEnd"/>
      <w:r>
        <w:rPr>
          <w:spacing w:val="-25"/>
          <w:sz w:val="21"/>
        </w:rPr>
        <w:t xml:space="preserve"> </w:t>
      </w:r>
      <w:r>
        <w:rPr>
          <w:sz w:val="21"/>
        </w:rPr>
        <w:t>o</w:t>
      </w:r>
      <w:r>
        <w:rPr>
          <w:spacing w:val="-25"/>
          <w:sz w:val="21"/>
        </w:rPr>
        <w:t xml:space="preserve"> </w:t>
      </w:r>
      <w:r>
        <w:rPr>
          <w:sz w:val="21"/>
        </w:rPr>
        <w:t>n</w:t>
      </w:r>
      <w:r>
        <w:rPr>
          <w:spacing w:val="10"/>
          <w:sz w:val="21"/>
        </w:rPr>
        <w:t xml:space="preserve"> </w:t>
      </w:r>
      <w:r>
        <w:rPr>
          <w:sz w:val="21"/>
        </w:rPr>
        <w:t>(</w:t>
      </w:r>
      <w:r>
        <w:rPr>
          <w:spacing w:val="-25"/>
          <w:sz w:val="21"/>
        </w:rPr>
        <w:t xml:space="preserve"> </w:t>
      </w:r>
      <w:r>
        <w:rPr>
          <w:sz w:val="21"/>
        </w:rPr>
        <w:t>9</w:t>
      </w:r>
      <w:r>
        <w:rPr>
          <w:spacing w:val="-25"/>
          <w:sz w:val="21"/>
        </w:rPr>
        <w:t xml:space="preserve"> </w:t>
      </w:r>
      <w:r>
        <w:rPr>
          <w:sz w:val="21"/>
        </w:rPr>
        <w:t>5</w:t>
      </w:r>
      <w:r>
        <w:rPr>
          <w:spacing w:val="-25"/>
          <w:sz w:val="21"/>
        </w:rPr>
        <w:t xml:space="preserve"> </w:t>
      </w:r>
      <w:r>
        <w:rPr>
          <w:sz w:val="21"/>
        </w:rPr>
        <w:t>1</w:t>
      </w:r>
      <w:r>
        <w:rPr>
          <w:spacing w:val="-25"/>
          <w:sz w:val="21"/>
        </w:rPr>
        <w:t xml:space="preserve"> </w:t>
      </w:r>
      <w:r>
        <w:rPr>
          <w:sz w:val="21"/>
        </w:rPr>
        <w:t>.</w:t>
      </w:r>
      <w:r>
        <w:rPr>
          <w:spacing w:val="-25"/>
          <w:sz w:val="21"/>
        </w:rPr>
        <w:t xml:space="preserve"> </w:t>
      </w:r>
      <w:r>
        <w:rPr>
          <w:sz w:val="21"/>
        </w:rPr>
        <w:t>4</w:t>
      </w:r>
      <w:r>
        <w:rPr>
          <w:spacing w:val="-24"/>
          <w:sz w:val="21"/>
        </w:rPr>
        <w:t xml:space="preserve"> </w:t>
      </w:r>
      <w:r>
        <w:rPr>
          <w:sz w:val="21"/>
        </w:rPr>
        <w:t>1</w:t>
      </w:r>
      <w:r>
        <w:rPr>
          <w:spacing w:val="-24"/>
          <w:sz w:val="21"/>
        </w:rPr>
        <w:t xml:space="preserve"> </w:t>
      </w:r>
      <w:r>
        <w:rPr>
          <w:sz w:val="21"/>
        </w:rPr>
        <w:t>3</w:t>
      </w:r>
      <w:r>
        <w:rPr>
          <w:spacing w:val="-24"/>
          <w:sz w:val="21"/>
        </w:rPr>
        <w:t xml:space="preserve"> </w:t>
      </w:r>
      <w:r>
        <w:rPr>
          <w:sz w:val="21"/>
        </w:rPr>
        <w:t>.</w:t>
      </w:r>
      <w:r>
        <w:rPr>
          <w:spacing w:val="-24"/>
          <w:sz w:val="21"/>
        </w:rPr>
        <w:t xml:space="preserve"> </w:t>
      </w:r>
      <w:r>
        <w:rPr>
          <w:sz w:val="21"/>
        </w:rPr>
        <w:t>3</w:t>
      </w:r>
      <w:r>
        <w:rPr>
          <w:spacing w:val="-24"/>
          <w:sz w:val="21"/>
        </w:rPr>
        <w:t xml:space="preserve"> </w:t>
      </w:r>
      <w:r>
        <w:rPr>
          <w:sz w:val="21"/>
        </w:rPr>
        <w:t>4</w:t>
      </w:r>
      <w:r>
        <w:rPr>
          <w:spacing w:val="-24"/>
          <w:sz w:val="21"/>
        </w:rPr>
        <w:t xml:space="preserve"> </w:t>
      </w:r>
      <w:r>
        <w:rPr>
          <w:sz w:val="21"/>
        </w:rPr>
        <w:t>8</w:t>
      </w:r>
      <w:r>
        <w:rPr>
          <w:spacing w:val="-24"/>
          <w:sz w:val="21"/>
        </w:rPr>
        <w:t xml:space="preserve"> </w:t>
      </w:r>
      <w:r>
        <w:rPr>
          <w:sz w:val="21"/>
        </w:rPr>
        <w:t>0</w:t>
      </w:r>
      <w:r>
        <w:rPr>
          <w:spacing w:val="13"/>
          <w:sz w:val="21"/>
        </w:rPr>
        <w:t xml:space="preserve"> </w:t>
      </w:r>
      <w:proofErr w:type="spellStart"/>
      <w:r>
        <w:rPr>
          <w:sz w:val="21"/>
        </w:rPr>
        <w:t>o</w:t>
      </w:r>
      <w:r>
        <w:rPr>
          <w:spacing w:val="-24"/>
          <w:sz w:val="21"/>
        </w:rPr>
        <w:t xml:space="preserve"> </w:t>
      </w:r>
      <w:r>
        <w:rPr>
          <w:sz w:val="21"/>
        </w:rPr>
        <w:t>r</w:t>
      </w:r>
      <w:proofErr w:type="spellEnd"/>
      <w:r>
        <w:rPr>
          <w:sz w:val="21"/>
        </w:rPr>
        <w:t xml:space="preserve"> specialdistricts@moval.org).</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47"/>
        <w:jc w:val="both"/>
        <w:rPr>
          <w:sz w:val="21"/>
        </w:rPr>
      </w:pPr>
      <w:r>
        <w:rPr>
          <w:sz w:val="21"/>
        </w:rPr>
        <w:t xml:space="preserve">The  ongoing  maintenance  of  any  landscaping  required  to  be  installed  behind  the   curb shall be the responsibility of the property </w:t>
      </w:r>
      <w:r>
        <w:rPr>
          <w:spacing w:val="41"/>
          <w:sz w:val="21"/>
        </w:rPr>
        <w:t xml:space="preserve"> </w:t>
      </w:r>
      <w:r>
        <w:rPr>
          <w:sz w:val="21"/>
        </w:rPr>
        <w:t>owner.</w:t>
      </w:r>
    </w:p>
    <w:p w:rsidR="00587E08" w:rsidRDefault="00587E08">
      <w:pPr>
        <w:pStyle w:val="BodyText"/>
        <w:spacing w:before="11"/>
        <w:rPr>
          <w:sz w:val="20"/>
        </w:rPr>
      </w:pPr>
    </w:p>
    <w:p w:rsidR="00587E08" w:rsidRDefault="00194A5F">
      <w:pPr>
        <w:pStyle w:val="ListParagraph"/>
        <w:numPr>
          <w:ilvl w:val="0"/>
          <w:numId w:val="3"/>
        </w:numPr>
        <w:tabs>
          <w:tab w:val="left" w:pos="700"/>
        </w:tabs>
        <w:ind w:left="700"/>
        <w:jc w:val="left"/>
        <w:rPr>
          <w:sz w:val="21"/>
        </w:rPr>
      </w:pPr>
      <w:r>
        <w:rPr>
          <w:sz w:val="21"/>
        </w:rPr>
        <w:t xml:space="preserve">Any damage to existing landscape areas maintained by the City of Moreno  </w:t>
      </w:r>
      <w:r>
        <w:rPr>
          <w:spacing w:val="31"/>
          <w:sz w:val="21"/>
        </w:rPr>
        <w:t xml:space="preserve"> </w:t>
      </w:r>
      <w:r>
        <w:rPr>
          <w:sz w:val="21"/>
        </w:rPr>
        <w:t>Valley</w:t>
      </w:r>
    </w:p>
    <w:p w:rsidR="00587E08" w:rsidRDefault="00587E08">
      <w:pPr>
        <w:pStyle w:val="BodyText"/>
        <w:spacing w:before="8"/>
        <w:rPr>
          <w:sz w:val="26"/>
        </w:rPr>
      </w:pPr>
    </w:p>
    <w:p w:rsidR="00587E08" w:rsidRDefault="00194A5F">
      <w:pPr>
        <w:pStyle w:val="ListParagraph"/>
        <w:numPr>
          <w:ilvl w:val="0"/>
          <w:numId w:val="2"/>
        </w:numPr>
        <w:tabs>
          <w:tab w:val="left" w:pos="4653"/>
        </w:tabs>
        <w:ind w:hanging="298"/>
        <w:rPr>
          <w:sz w:val="21"/>
        </w:rPr>
      </w:pPr>
      <w:r>
        <w:rPr>
          <w:sz w:val="21"/>
        </w:rPr>
        <w:t>of</w:t>
      </w:r>
      <w:r>
        <w:rPr>
          <w:spacing w:val="7"/>
          <w:sz w:val="21"/>
        </w:rPr>
        <w:t xml:space="preserve"> </w:t>
      </w:r>
      <w:r>
        <w:rPr>
          <w:sz w:val="21"/>
        </w:rPr>
        <w:t>31</w:t>
      </w:r>
    </w:p>
    <w:p w:rsidR="00587E08" w:rsidRDefault="00587E08">
      <w:pPr>
        <w:rPr>
          <w:sz w:val="21"/>
        </w:rPr>
        <w:sectPr w:rsidR="00587E08">
          <w:headerReference w:type="default" r:id="rId37"/>
          <w:footerReference w:type="default" r:id="rId38"/>
          <w:pgSz w:w="12240" w:h="15840"/>
          <w:pgMar w:top="1560" w:right="1440" w:bottom="280" w:left="1340" w:header="755" w:footer="0" w:gutter="0"/>
          <w:pgNumType w:start="25"/>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tabs>
          <w:tab w:val="left" w:pos="1274"/>
          <w:tab w:val="left" w:pos="1669"/>
          <w:tab w:val="left" w:pos="2530"/>
          <w:tab w:val="left" w:pos="3905"/>
          <w:tab w:val="left" w:pos="4563"/>
          <w:tab w:val="left" w:pos="5018"/>
          <w:tab w:val="left" w:pos="6924"/>
          <w:tab w:val="left" w:pos="7367"/>
          <w:tab w:val="left" w:pos="7881"/>
          <w:tab w:val="left" w:pos="9138"/>
        </w:tabs>
        <w:spacing w:before="98" w:line="283" w:lineRule="auto"/>
        <w:ind w:left="700" w:right="108"/>
      </w:pPr>
      <w:r>
        <w:t>due</w:t>
      </w:r>
      <w:r>
        <w:rPr>
          <w:rFonts w:ascii="Times New Roman" w:hAnsi="Times New Roman"/>
        </w:rPr>
        <w:tab/>
      </w:r>
      <w:r>
        <w:t>to</w:t>
      </w:r>
      <w:r>
        <w:rPr>
          <w:rFonts w:ascii="Times New Roman" w:hAnsi="Times New Roman"/>
        </w:rPr>
        <w:tab/>
      </w:r>
      <w:r>
        <w:t>project</w:t>
      </w:r>
      <w:r>
        <w:rPr>
          <w:rFonts w:ascii="Times New Roman" w:hAnsi="Times New Roman"/>
        </w:rPr>
        <w:tab/>
      </w:r>
      <w:r>
        <w:t>construction</w:t>
      </w:r>
      <w:r>
        <w:rPr>
          <w:rFonts w:ascii="Times New Roman" w:hAnsi="Times New Roman"/>
        </w:rPr>
        <w:tab/>
      </w:r>
      <w:r>
        <w:t>shall</w:t>
      </w:r>
      <w:r>
        <w:rPr>
          <w:rFonts w:ascii="Times New Roman" w:hAnsi="Times New Roman"/>
        </w:rPr>
        <w:tab/>
      </w:r>
      <w:r>
        <w:t>be</w:t>
      </w:r>
      <w:r>
        <w:rPr>
          <w:rFonts w:ascii="Times New Roman" w:hAnsi="Times New Roman"/>
        </w:rPr>
        <w:tab/>
      </w:r>
      <w:r>
        <w:t>repaired/replaced</w:t>
      </w:r>
      <w:r>
        <w:rPr>
          <w:rFonts w:ascii="Times New Roman" w:hAnsi="Times New Roman"/>
        </w:rPr>
        <w:tab/>
      </w:r>
      <w:r>
        <w:t>by</w:t>
      </w:r>
      <w:r>
        <w:rPr>
          <w:rFonts w:ascii="Times New Roman" w:hAnsi="Times New Roman"/>
        </w:rPr>
        <w:tab/>
      </w:r>
      <w:r>
        <w:t>the</w:t>
      </w:r>
      <w:r>
        <w:rPr>
          <w:rFonts w:ascii="Times New Roman" w:hAnsi="Times New Roman"/>
        </w:rPr>
        <w:tab/>
      </w:r>
      <w:r>
        <w:t>Developer,</w:t>
      </w:r>
      <w:r>
        <w:rPr>
          <w:rFonts w:ascii="Times New Roman" w:hAnsi="Times New Roman"/>
        </w:rPr>
        <w:tab/>
      </w:r>
      <w:r>
        <w:t xml:space="preserve">or Developer’s successors in interest, at no cost to the City of Moreno  </w:t>
      </w:r>
      <w:r>
        <w:rPr>
          <w:spacing w:val="20"/>
        </w:rPr>
        <w:t xml:space="preserve"> </w:t>
      </w:r>
      <w:r>
        <w:t>Valley.</w:t>
      </w:r>
    </w:p>
    <w:p w:rsidR="00587E08" w:rsidRDefault="00587E08">
      <w:pPr>
        <w:pStyle w:val="BodyText"/>
        <w:spacing w:before="10"/>
        <w:rPr>
          <w:sz w:val="20"/>
        </w:rPr>
      </w:pPr>
    </w:p>
    <w:p w:rsidR="00587E08" w:rsidRDefault="00194A5F">
      <w:pPr>
        <w:pStyle w:val="ListParagraph"/>
        <w:numPr>
          <w:ilvl w:val="0"/>
          <w:numId w:val="3"/>
        </w:numPr>
        <w:tabs>
          <w:tab w:val="left" w:pos="700"/>
        </w:tabs>
        <w:spacing w:before="1" w:line="283" w:lineRule="auto"/>
        <w:ind w:left="700" w:right="122"/>
        <w:jc w:val="both"/>
        <w:rPr>
          <w:sz w:val="21"/>
        </w:rPr>
      </w:pPr>
      <w:r>
        <w:rPr>
          <w:sz w:val="21"/>
        </w:rPr>
        <w:t xml:space="preserve">Street  Light  Authorization  forms  for  all  street  lights  that  are  conditioned  to  be   installed  as  part  of  this  project  must  be  submitted  to  the  Special  Districts  Division   for approval,  prior  to  street  light  installation.  The  Street  Light  Authorization  form  can be obtained from the utility company providing electric service to  the  project,  either  Moreno  Valley  Utility  or  Southern  California  Edison.  For  questions,   contact   the Special Districts Division at 951.413.3480 or  </w:t>
      </w:r>
      <w:r>
        <w:rPr>
          <w:spacing w:val="14"/>
          <w:sz w:val="21"/>
        </w:rPr>
        <w:t xml:space="preserve"> </w:t>
      </w:r>
      <w:hyperlink r:id="rId39">
        <w:r>
          <w:rPr>
            <w:sz w:val="21"/>
          </w:rPr>
          <w:t>specialdistricts@moval.org.</w:t>
        </w:r>
      </w:hyperlink>
    </w:p>
    <w:p w:rsidR="00587E08" w:rsidRDefault="00587E08">
      <w:pPr>
        <w:pStyle w:val="BodyText"/>
      </w:pPr>
    </w:p>
    <w:p w:rsidR="00587E08" w:rsidRDefault="00194A5F">
      <w:pPr>
        <w:pStyle w:val="ListParagraph"/>
        <w:numPr>
          <w:ilvl w:val="0"/>
          <w:numId w:val="3"/>
        </w:numPr>
        <w:tabs>
          <w:tab w:val="left" w:pos="700"/>
        </w:tabs>
        <w:spacing w:line="283" w:lineRule="auto"/>
        <w:ind w:left="700" w:right="99"/>
        <w:jc w:val="both"/>
        <w:rPr>
          <w:sz w:val="21"/>
        </w:rPr>
      </w:pPr>
      <w:r>
        <w:rPr>
          <w:sz w:val="21"/>
        </w:rPr>
        <w:t>The parcel(s) associated with this  project  have  been  incorporated  into  the  Moreno  Valley  Community  Services  District  Zone  A  (Parks  &amp;   Community   Services)   and   Zone C (Arterial Street Lighting). All assessable  parcels  therein  shall  be  subject  to  annual  parcel  taxes  for  Zone  A  and  Zone  C  for  operations   and   capital improvements.</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13"/>
        <w:jc w:val="both"/>
        <w:rPr>
          <w:sz w:val="21"/>
        </w:rPr>
      </w:pPr>
      <w:r>
        <w:rPr>
          <w:sz w:val="21"/>
        </w:rPr>
        <w:t>Plan  check  fees  for  review  of  parkway/median  landscape  plans  for  improvements    that shall be maintained by the City of Moreno Valley are  due  upon  the  first  plan  submittal.   (MC</w:t>
      </w:r>
      <w:r>
        <w:rPr>
          <w:spacing w:val="-12"/>
          <w:sz w:val="21"/>
        </w:rPr>
        <w:t xml:space="preserve"> </w:t>
      </w:r>
      <w:r>
        <w:rPr>
          <w:sz w:val="21"/>
        </w:rPr>
        <w:t>3.32.040)</w:t>
      </w:r>
    </w:p>
    <w:p w:rsidR="00587E08" w:rsidRDefault="00587E08">
      <w:pPr>
        <w:pStyle w:val="BodyText"/>
        <w:rPr>
          <w:sz w:val="24"/>
        </w:rPr>
      </w:pPr>
    </w:p>
    <w:p w:rsidR="00587E08" w:rsidRDefault="00194A5F">
      <w:pPr>
        <w:pStyle w:val="BodyText"/>
        <w:spacing w:before="171"/>
        <w:ind w:left="100"/>
      </w:pPr>
      <w:r>
        <w:rPr>
          <w:u w:val="single"/>
        </w:rPr>
        <w:t>Prior to Building Permit</w:t>
      </w:r>
    </w:p>
    <w:p w:rsidR="00587E08" w:rsidRDefault="00587E08">
      <w:pPr>
        <w:pStyle w:val="BodyText"/>
        <w:spacing w:before="3"/>
        <w:rPr>
          <w:sz w:val="18"/>
        </w:rPr>
      </w:pPr>
    </w:p>
    <w:p w:rsidR="00587E08" w:rsidRDefault="00194A5F">
      <w:pPr>
        <w:pStyle w:val="ListParagraph"/>
        <w:numPr>
          <w:ilvl w:val="0"/>
          <w:numId w:val="3"/>
        </w:numPr>
        <w:tabs>
          <w:tab w:val="left" w:pos="700"/>
        </w:tabs>
        <w:spacing w:before="98" w:line="283" w:lineRule="auto"/>
        <w:ind w:left="700" w:right="116"/>
        <w:jc w:val="both"/>
        <w:rPr>
          <w:sz w:val="21"/>
        </w:rPr>
      </w:pPr>
      <w:r>
        <w:rPr>
          <w:sz w:val="21"/>
        </w:rPr>
        <w:t xml:space="preserve">Prior to the issuance  of  the  first  building  permit  for  this  project,  the  Developer  shall  pay Advanced Energy fees for all applicable Residential  and  Arterial  Street  Lights  required for this development.  Payment  shall  be  made  to  the  City  of  Moreno  Valley and  collected  by  the  Land  Development  Division.  Fees  are  based  upon  the   Advanced Energy fee rate in place at the time of payment, as set forth in the current     Listing of City  Fees,  Charges,  and  Rates  adopted  by  City  Council.  The  Developer  shall provide a copy of the receipt to the Special Districts Division (specialdistricts@moval.org).  Any  change  in  the  project  which  may  increase   the number of street lights to be installed  will  require  payment  of  additional  Advanced  Energy fees at  the  then  current  fee.  Questions  may  be  directed  to  the  Special  Districts Division at 951.413.3480 or </w:t>
      </w:r>
      <w:r>
        <w:rPr>
          <w:spacing w:val="54"/>
          <w:sz w:val="21"/>
        </w:rPr>
        <w:t xml:space="preserve"> </w:t>
      </w:r>
      <w:hyperlink r:id="rId40">
        <w:r>
          <w:rPr>
            <w:sz w:val="21"/>
          </w:rPr>
          <w:t>specialdistricts@moval.org.</w:t>
        </w:r>
      </w:hyperlink>
    </w:p>
    <w:p w:rsidR="00587E08" w:rsidRDefault="00587E08">
      <w:pPr>
        <w:pStyle w:val="BodyText"/>
        <w:spacing w:before="10"/>
        <w:rPr>
          <w:sz w:val="20"/>
        </w:rPr>
      </w:pPr>
    </w:p>
    <w:p w:rsidR="00587E08" w:rsidRDefault="00194A5F">
      <w:pPr>
        <w:pStyle w:val="ListParagraph"/>
        <w:numPr>
          <w:ilvl w:val="0"/>
          <w:numId w:val="3"/>
        </w:numPr>
        <w:tabs>
          <w:tab w:val="left" w:pos="700"/>
        </w:tabs>
        <w:spacing w:line="283" w:lineRule="auto"/>
        <w:ind w:left="700" w:right="107"/>
        <w:jc w:val="both"/>
        <w:rPr>
          <w:sz w:val="21"/>
        </w:rPr>
      </w:pPr>
      <w:r>
        <w:rPr>
          <w:sz w:val="21"/>
        </w:rPr>
        <w:t xml:space="preserve">This project has been  identified  to  potentially  be  included  in  the  formation  of  a  Map  Act  Area  of  Benefit  Special  District  for  the  construction  of   major   thoroughfares  and/or  freeway  improvements.  The  property  owner(s)  shall  participate   in   such   District and pay  any  special  tax,  assessment,  or  fee  levied  upon  the  project  property for  such  District.  At  the  time  of  the  public  hearing  to  consider  formation  of  the  district, the property owner(s) will not protest the formation,  but  will  retain  the  right  to object any  eventual  assessment  that  is  not  equitable  should  the  financial  burden  of  the assessment not be reasonably proportionate to the benefit the  affected  property  obtains  from  the  improvements  to  be  installed.  The   Developer   must   notify   the Special Districts Division at 951.413.3480 or at </w:t>
      </w:r>
      <w:hyperlink r:id="rId41">
        <w:r>
          <w:rPr>
            <w:sz w:val="21"/>
          </w:rPr>
          <w:t xml:space="preserve">specialdistricts@moval.org </w:t>
        </w:r>
      </w:hyperlink>
      <w:r>
        <w:rPr>
          <w:sz w:val="21"/>
        </w:rPr>
        <w:t xml:space="preserve">of  </w:t>
      </w:r>
      <w:r>
        <w:rPr>
          <w:spacing w:val="23"/>
          <w:sz w:val="21"/>
        </w:rPr>
        <w:t xml:space="preserve"> </w:t>
      </w:r>
      <w:r>
        <w:rPr>
          <w:sz w:val="21"/>
        </w:rPr>
        <w:t>its</w:t>
      </w:r>
    </w:p>
    <w:p w:rsidR="00587E08" w:rsidRDefault="00587E08">
      <w:pPr>
        <w:spacing w:line="283" w:lineRule="auto"/>
        <w:jc w:val="both"/>
        <w:rPr>
          <w:sz w:val="21"/>
        </w:rPr>
        <w:sectPr w:rsidR="00587E08">
          <w:footerReference w:type="default" r:id="rId42"/>
          <w:pgSz w:w="12240" w:h="15840"/>
          <w:pgMar w:top="1560" w:right="146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line="283" w:lineRule="auto"/>
        <w:ind w:left="700" w:right="109"/>
        <w:jc w:val="both"/>
      </w:pPr>
      <w:r>
        <w:t xml:space="preserve">selected  financial  option  when  submitting  an  application  for  the  first  building  permit    to  determine  whether  the  development  will  be  subjected  to  this  condition.   If  subject  to  the  condition,  the  special  election  requires  a  90 day  process  in  compliance  with  the provisions of Article  13C  of  the  California  Constitution.  (Street  &amp;  Highway  Code,  GP Objective 2.14.2, MC </w:t>
      </w:r>
      <w:r>
        <w:rPr>
          <w:spacing w:val="2"/>
        </w:rPr>
        <w:t xml:space="preserve"> </w:t>
      </w:r>
      <w:r>
        <w:t>9.14.100).</w:t>
      </w:r>
    </w:p>
    <w:p w:rsidR="00587E08" w:rsidRDefault="00587E08">
      <w:pPr>
        <w:pStyle w:val="BodyText"/>
        <w:spacing w:before="10"/>
        <w:rPr>
          <w:sz w:val="20"/>
        </w:rPr>
      </w:pPr>
    </w:p>
    <w:p w:rsidR="00587E08" w:rsidRDefault="00194A5F">
      <w:pPr>
        <w:pStyle w:val="ListParagraph"/>
        <w:numPr>
          <w:ilvl w:val="0"/>
          <w:numId w:val="3"/>
        </w:numPr>
        <w:tabs>
          <w:tab w:val="left" w:pos="700"/>
        </w:tabs>
        <w:spacing w:before="1" w:line="283" w:lineRule="auto"/>
        <w:ind w:left="700" w:right="108"/>
        <w:jc w:val="both"/>
        <w:rPr>
          <w:sz w:val="21"/>
        </w:rPr>
      </w:pPr>
      <w:r>
        <w:rPr>
          <w:sz w:val="21"/>
        </w:rPr>
        <w:t>This project is conditioned for a proposed district to provide a funding source for  the operation and maintenance  of  public  improvements  and /or  services  associated  with  new  development  in  that  territory.   The  Developer  shall  satisfy  this  condition  with  one of the options outlined</w:t>
      </w:r>
      <w:r>
        <w:rPr>
          <w:spacing w:val="43"/>
          <w:sz w:val="21"/>
        </w:rPr>
        <w:t xml:space="preserve"> </w:t>
      </w:r>
      <w:r>
        <w:rPr>
          <w:sz w:val="21"/>
        </w:rPr>
        <w:t>below.</w:t>
      </w:r>
    </w:p>
    <w:p w:rsidR="00587E08" w:rsidRDefault="00587E08">
      <w:pPr>
        <w:pStyle w:val="BodyText"/>
        <w:spacing w:before="10"/>
        <w:rPr>
          <w:sz w:val="24"/>
        </w:rPr>
      </w:pPr>
    </w:p>
    <w:p w:rsidR="00587E08" w:rsidRDefault="00194A5F">
      <w:pPr>
        <w:pStyle w:val="ListParagraph"/>
        <w:numPr>
          <w:ilvl w:val="1"/>
          <w:numId w:val="3"/>
        </w:numPr>
        <w:tabs>
          <w:tab w:val="left" w:pos="1119"/>
        </w:tabs>
        <w:spacing w:line="283" w:lineRule="auto"/>
        <w:ind w:right="111" w:firstLine="119"/>
        <w:jc w:val="both"/>
        <w:rPr>
          <w:sz w:val="21"/>
        </w:rPr>
      </w:pPr>
      <w:r>
        <w:rPr>
          <w:sz w:val="21"/>
        </w:rPr>
        <w:t xml:space="preserve">Participate in a special election for  maintenance/services  and  pay  all  associated  costs of the election process  and  formation,  if  any.  Financing  may  be  structured  through  a  Community  Facilities   District,   Landscape   and   Lighting   Maintenance District, or other financing structure as determined by the City; </w:t>
      </w:r>
      <w:r>
        <w:rPr>
          <w:spacing w:val="51"/>
          <w:sz w:val="21"/>
        </w:rPr>
        <w:t xml:space="preserve"> </w:t>
      </w:r>
      <w:r>
        <w:rPr>
          <w:sz w:val="21"/>
        </w:rPr>
        <w:t>or</w:t>
      </w:r>
    </w:p>
    <w:p w:rsidR="00587E08" w:rsidRDefault="00587E08">
      <w:pPr>
        <w:pStyle w:val="BodyText"/>
        <w:spacing w:before="9"/>
        <w:rPr>
          <w:sz w:val="24"/>
        </w:rPr>
      </w:pPr>
    </w:p>
    <w:p w:rsidR="00587E08" w:rsidRDefault="00194A5F">
      <w:pPr>
        <w:pStyle w:val="ListParagraph"/>
        <w:numPr>
          <w:ilvl w:val="1"/>
          <w:numId w:val="3"/>
        </w:numPr>
        <w:tabs>
          <w:tab w:val="left" w:pos="1363"/>
        </w:tabs>
        <w:spacing w:before="1" w:line="283" w:lineRule="auto"/>
        <w:ind w:right="102" w:firstLine="360"/>
        <w:rPr>
          <w:sz w:val="21"/>
        </w:rPr>
      </w:pPr>
      <w:r>
        <w:rPr>
          <w:sz w:val="21"/>
        </w:rPr>
        <w:t>Establish an endowment fund to cover the future  maintenance  and /or  service  costs.</w:t>
      </w:r>
    </w:p>
    <w:p w:rsidR="00587E08" w:rsidRDefault="00587E08">
      <w:pPr>
        <w:pStyle w:val="BodyText"/>
        <w:spacing w:before="10"/>
        <w:rPr>
          <w:sz w:val="24"/>
        </w:rPr>
      </w:pPr>
    </w:p>
    <w:p w:rsidR="00587E08" w:rsidRDefault="00194A5F">
      <w:pPr>
        <w:pStyle w:val="BodyText"/>
        <w:spacing w:line="283" w:lineRule="auto"/>
        <w:ind w:left="700" w:right="100"/>
        <w:jc w:val="both"/>
      </w:pPr>
      <w:r>
        <w:t xml:space="preserve">The Developer must notify the Special Districts Division at 951.413.3480 or at </w:t>
      </w:r>
      <w:hyperlink r:id="rId43">
        <w:r>
          <w:t>specialdistricts@moval.org</w:t>
        </w:r>
      </w:hyperlink>
      <w:r>
        <w:t xml:space="preserve">  when  submitting  the  application  for  building  permit   issuance. If the first building permit is pulled prior  to  formation  of  the  district,  this  condition will not  apply.  If  the  district  has  been  or  is  in  the  process  of  being  formed the  Developer  must  inform  the  Special  Districts  Division  of  its  selected  financing  option  (a.  or  b.  above).     The  option  for  participating  in  a  special  election  requires   90 days  to  complete  the  special  election  process.   This  allows  adequate  time  to  be   in compliance with the provisions of Article 13C of the California  </w:t>
      </w:r>
      <w:r>
        <w:rPr>
          <w:spacing w:val="11"/>
        </w:rPr>
        <w:t xml:space="preserve"> </w:t>
      </w:r>
      <w:r>
        <w:t>Constitution.</w:t>
      </w:r>
    </w:p>
    <w:p w:rsidR="00587E08" w:rsidRDefault="00587E08">
      <w:pPr>
        <w:pStyle w:val="BodyText"/>
        <w:spacing w:before="9"/>
        <w:rPr>
          <w:sz w:val="24"/>
        </w:rPr>
      </w:pPr>
    </w:p>
    <w:p w:rsidR="00587E08" w:rsidRDefault="00194A5F">
      <w:pPr>
        <w:pStyle w:val="BodyText"/>
        <w:spacing w:before="1" w:line="283" w:lineRule="auto"/>
        <w:ind w:left="700" w:right="127"/>
        <w:jc w:val="both"/>
      </w:pPr>
      <w:r>
        <w:t xml:space="preserve">The financial option selected shall be  in  place  prior  to  the  issuance  of  the  first  certificate of occupancy for the </w:t>
      </w:r>
      <w:r>
        <w:rPr>
          <w:spacing w:val="9"/>
        </w:rPr>
        <w:t xml:space="preserve"> </w:t>
      </w:r>
      <w:r>
        <w:t>project.</w:t>
      </w:r>
    </w:p>
    <w:p w:rsidR="00587E08" w:rsidRDefault="00587E08">
      <w:pPr>
        <w:pStyle w:val="BodyText"/>
      </w:pPr>
    </w:p>
    <w:p w:rsidR="00587E08" w:rsidRDefault="00194A5F">
      <w:pPr>
        <w:pStyle w:val="ListParagraph"/>
        <w:numPr>
          <w:ilvl w:val="0"/>
          <w:numId w:val="3"/>
        </w:numPr>
        <w:tabs>
          <w:tab w:val="left" w:pos="700"/>
        </w:tabs>
        <w:spacing w:line="283" w:lineRule="auto"/>
        <w:ind w:left="700" w:right="126"/>
        <w:jc w:val="both"/>
        <w:rPr>
          <w:sz w:val="21"/>
        </w:rPr>
      </w:pPr>
      <w:r>
        <w:rPr>
          <w:sz w:val="21"/>
        </w:rPr>
        <w:t>This project is conditioned  to  provide  a  funding  source  for  the  following  special financing</w:t>
      </w:r>
      <w:r>
        <w:rPr>
          <w:spacing w:val="35"/>
          <w:sz w:val="21"/>
        </w:rPr>
        <w:t xml:space="preserve"> </w:t>
      </w:r>
      <w:r>
        <w:rPr>
          <w:sz w:val="21"/>
        </w:rPr>
        <w:t>program(s):</w:t>
      </w:r>
    </w:p>
    <w:p w:rsidR="00587E08" w:rsidRDefault="00587E08">
      <w:pPr>
        <w:pStyle w:val="BodyText"/>
        <w:spacing w:before="10"/>
        <w:rPr>
          <w:sz w:val="24"/>
        </w:rPr>
      </w:pPr>
    </w:p>
    <w:p w:rsidR="00587E08" w:rsidRDefault="00194A5F">
      <w:pPr>
        <w:pStyle w:val="ListParagraph"/>
        <w:numPr>
          <w:ilvl w:val="1"/>
          <w:numId w:val="3"/>
        </w:numPr>
        <w:tabs>
          <w:tab w:val="left" w:pos="1440"/>
          <w:tab w:val="left" w:pos="5462"/>
          <w:tab w:val="left" w:pos="7072"/>
          <w:tab w:val="left" w:pos="7930"/>
          <w:tab w:val="left" w:pos="8956"/>
        </w:tabs>
        <w:spacing w:line="283" w:lineRule="auto"/>
        <w:ind w:right="123" w:firstLine="360"/>
        <w:rPr>
          <w:sz w:val="21"/>
        </w:rPr>
      </w:pPr>
      <w:r>
        <w:rPr>
          <w:sz w:val="21"/>
        </w:rPr>
        <w:t xml:space="preserve">Street    Lighting    Services  </w:t>
      </w:r>
      <w:r>
        <w:rPr>
          <w:spacing w:val="2"/>
          <w:sz w:val="21"/>
        </w:rPr>
        <w:t xml:space="preserve"> </w:t>
      </w:r>
      <w:r>
        <w:rPr>
          <w:sz w:val="21"/>
        </w:rPr>
        <w:t xml:space="preserve">for  </w:t>
      </w:r>
      <w:r>
        <w:rPr>
          <w:spacing w:val="39"/>
          <w:sz w:val="21"/>
        </w:rPr>
        <w:t xml:space="preserve"> </w:t>
      </w:r>
      <w:r>
        <w:rPr>
          <w:sz w:val="21"/>
        </w:rPr>
        <w:t>capital</w:t>
      </w:r>
      <w:r>
        <w:rPr>
          <w:rFonts w:ascii="Times New Roman"/>
          <w:sz w:val="21"/>
        </w:rPr>
        <w:tab/>
      </w:r>
      <w:r>
        <w:rPr>
          <w:sz w:val="21"/>
        </w:rPr>
        <w:t>improvements,</w:t>
      </w:r>
      <w:r>
        <w:rPr>
          <w:rFonts w:ascii="Times New Roman"/>
          <w:sz w:val="21"/>
        </w:rPr>
        <w:tab/>
      </w:r>
      <w:r>
        <w:rPr>
          <w:sz w:val="21"/>
        </w:rPr>
        <w:t>energy</w:t>
      </w:r>
      <w:r>
        <w:rPr>
          <w:rFonts w:ascii="Times New Roman"/>
          <w:sz w:val="21"/>
        </w:rPr>
        <w:tab/>
      </w:r>
      <w:r>
        <w:rPr>
          <w:sz w:val="21"/>
        </w:rPr>
        <w:t>charges,</w:t>
      </w:r>
      <w:r>
        <w:rPr>
          <w:rFonts w:ascii="Times New Roman"/>
          <w:sz w:val="21"/>
        </w:rPr>
        <w:tab/>
      </w:r>
      <w:r>
        <w:rPr>
          <w:sz w:val="21"/>
        </w:rPr>
        <w:t>and maintenance.</w:t>
      </w:r>
    </w:p>
    <w:p w:rsidR="00587E08" w:rsidRDefault="00587E08">
      <w:pPr>
        <w:pStyle w:val="BodyText"/>
        <w:spacing w:before="10"/>
        <w:rPr>
          <w:sz w:val="24"/>
        </w:rPr>
      </w:pPr>
    </w:p>
    <w:p w:rsidR="00587E08" w:rsidRDefault="00194A5F">
      <w:pPr>
        <w:pStyle w:val="ListParagraph"/>
        <w:numPr>
          <w:ilvl w:val="1"/>
          <w:numId w:val="3"/>
        </w:numPr>
        <w:tabs>
          <w:tab w:val="left" w:pos="1399"/>
          <w:tab w:val="left" w:pos="4117"/>
        </w:tabs>
        <w:spacing w:line="283" w:lineRule="auto"/>
        <w:ind w:right="102" w:firstLine="360"/>
        <w:rPr>
          <w:sz w:val="21"/>
        </w:rPr>
      </w:pPr>
      <w:r>
        <w:rPr>
          <w:sz w:val="21"/>
        </w:rPr>
        <w:t>Landscape Maintenance Services for parkway, open space, and /or median landscaping</w:t>
      </w:r>
      <w:r>
        <w:rPr>
          <w:spacing w:val="21"/>
          <w:sz w:val="21"/>
        </w:rPr>
        <w:t xml:space="preserve"> </w:t>
      </w:r>
      <w:r>
        <w:rPr>
          <w:sz w:val="21"/>
        </w:rPr>
        <w:t>on</w:t>
      </w:r>
      <w:r>
        <w:rPr>
          <w:sz w:val="21"/>
          <w:u w:val="single"/>
        </w:rPr>
        <w:t xml:space="preserve"> </w:t>
      </w:r>
      <w:r>
        <w:rPr>
          <w:rFonts w:ascii="Times New Roman"/>
          <w:sz w:val="21"/>
          <w:u w:val="single"/>
        </w:rPr>
        <w:tab/>
      </w:r>
      <w:r>
        <w:rPr>
          <w:sz w:val="21"/>
        </w:rPr>
        <w:t>.</w:t>
      </w:r>
    </w:p>
    <w:p w:rsidR="00587E08" w:rsidRDefault="00587E08">
      <w:pPr>
        <w:pStyle w:val="BodyText"/>
        <w:spacing w:before="10"/>
        <w:rPr>
          <w:sz w:val="24"/>
        </w:rPr>
      </w:pPr>
    </w:p>
    <w:p w:rsidR="00587E08" w:rsidRDefault="00194A5F">
      <w:pPr>
        <w:pStyle w:val="BodyText"/>
        <w:spacing w:line="283" w:lineRule="auto"/>
        <w:ind w:left="700" w:right="120"/>
        <w:jc w:val="both"/>
      </w:pPr>
      <w:r>
        <w:t xml:space="preserve">The Developer’s responsibility is to provide a  funding  source  for  the  capital  improvements and  the  continued  maintenance.  The  Developer  shall  satisfy  this condition with one of the options </w:t>
      </w:r>
      <w:r>
        <w:rPr>
          <w:spacing w:val="9"/>
        </w:rPr>
        <w:t xml:space="preserve"> </w:t>
      </w:r>
      <w:r>
        <w:t>below.</w:t>
      </w:r>
    </w:p>
    <w:p w:rsidR="00587E08" w:rsidRDefault="00587E08">
      <w:pPr>
        <w:spacing w:line="283" w:lineRule="auto"/>
        <w:jc w:val="both"/>
        <w:sectPr w:rsidR="00587E08">
          <w:footerReference w:type="default" r:id="rId44"/>
          <w:pgSz w:w="12240" w:h="15840"/>
          <w:pgMar w:top="1560" w:right="146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ListParagraph"/>
        <w:numPr>
          <w:ilvl w:val="2"/>
          <w:numId w:val="3"/>
        </w:numPr>
        <w:tabs>
          <w:tab w:val="left" w:pos="1713"/>
        </w:tabs>
        <w:spacing w:before="98" w:line="283" w:lineRule="auto"/>
        <w:ind w:right="110" w:firstLine="720"/>
        <w:jc w:val="both"/>
        <w:rPr>
          <w:sz w:val="21"/>
        </w:rPr>
      </w:pPr>
      <w:r>
        <w:rPr>
          <w:sz w:val="21"/>
        </w:rPr>
        <w:t>Participate in a special election  (mail  ballot  proceeding)  and  pay  all  associated costs of the special election and formation, if  any.  Financing  may  be  structured  through  a  Community   Services   District   zone,   Community   Facilities District,  Landscape  and   Lighting   Maintenance   District,   or   other   financing   structure as determined by the City;</w:t>
      </w:r>
      <w:r>
        <w:rPr>
          <w:spacing w:val="45"/>
          <w:sz w:val="21"/>
        </w:rPr>
        <w:t xml:space="preserve"> </w:t>
      </w:r>
      <w:r>
        <w:rPr>
          <w:sz w:val="21"/>
        </w:rPr>
        <w:t>or</w:t>
      </w:r>
    </w:p>
    <w:p w:rsidR="00587E08" w:rsidRDefault="00587E08">
      <w:pPr>
        <w:pStyle w:val="BodyText"/>
        <w:spacing w:before="9"/>
        <w:rPr>
          <w:sz w:val="24"/>
        </w:rPr>
      </w:pPr>
    </w:p>
    <w:p w:rsidR="00587E08" w:rsidRDefault="00194A5F">
      <w:pPr>
        <w:pStyle w:val="ListParagraph"/>
        <w:numPr>
          <w:ilvl w:val="2"/>
          <w:numId w:val="3"/>
        </w:numPr>
        <w:tabs>
          <w:tab w:val="left" w:pos="1131"/>
        </w:tabs>
        <w:spacing w:before="1" w:line="283" w:lineRule="auto"/>
        <w:ind w:right="102" w:firstLine="137"/>
        <w:rPr>
          <w:sz w:val="21"/>
        </w:rPr>
      </w:pPr>
      <w:r>
        <w:rPr>
          <w:sz w:val="21"/>
        </w:rPr>
        <w:t xml:space="preserve">Establish a Property Owner’s Association  (POA)  or  Home  Owner’s  Association  (HOA) which will be responsible for any and all operation and maintenance  </w:t>
      </w:r>
      <w:r>
        <w:rPr>
          <w:spacing w:val="34"/>
          <w:sz w:val="21"/>
        </w:rPr>
        <w:t xml:space="preserve"> </w:t>
      </w:r>
      <w:r>
        <w:rPr>
          <w:sz w:val="21"/>
        </w:rPr>
        <w:t>costs</w:t>
      </w:r>
    </w:p>
    <w:p w:rsidR="00587E08" w:rsidRDefault="00587E08">
      <w:pPr>
        <w:pStyle w:val="BodyText"/>
        <w:spacing w:before="10"/>
        <w:rPr>
          <w:sz w:val="24"/>
        </w:rPr>
      </w:pPr>
    </w:p>
    <w:p w:rsidR="00587E08" w:rsidRDefault="00194A5F">
      <w:pPr>
        <w:pStyle w:val="BodyText"/>
        <w:spacing w:line="283" w:lineRule="auto"/>
        <w:ind w:left="699" w:right="98"/>
        <w:jc w:val="both"/>
      </w:pPr>
      <w:r>
        <w:t xml:space="preserve">The Developer must notify the Special Districts Division at 951.413.3480 or at </w:t>
      </w:r>
      <w:hyperlink r:id="rId45">
        <w:r>
          <w:t>specialdistricts@moval.org</w:t>
        </w:r>
      </w:hyperlink>
      <w:r>
        <w:t xml:space="preserve">  of  its  selected  financial  option  when  submitting  the application for  building  permit  issuance.  The  option  for  participating  in  a  special  election  requires  approximately  90 days  to  complete  the   special   election   process. This allows adequate time  to  be  in  compliance  with  the  provisions  of  Article  13C  of  the California</w:t>
      </w:r>
      <w:r>
        <w:rPr>
          <w:spacing w:val="36"/>
        </w:rPr>
        <w:t xml:space="preserve"> </w:t>
      </w:r>
      <w:r>
        <w:t>Constitution.</w:t>
      </w:r>
    </w:p>
    <w:p w:rsidR="00587E08" w:rsidRDefault="00587E08">
      <w:pPr>
        <w:pStyle w:val="BodyText"/>
        <w:spacing w:before="9"/>
        <w:rPr>
          <w:sz w:val="24"/>
        </w:rPr>
      </w:pPr>
    </w:p>
    <w:p w:rsidR="00587E08" w:rsidRDefault="00194A5F">
      <w:pPr>
        <w:pStyle w:val="BodyText"/>
        <w:spacing w:before="1" w:line="283" w:lineRule="auto"/>
        <w:ind w:left="700" w:right="126"/>
        <w:jc w:val="both"/>
      </w:pPr>
      <w:r>
        <w:t>The financial option selected shall be  in  place  prior  to  the  issuance  of  the  first  certificate  of  occupancy  for  the  project  and  prior  to  acceptance  of   any   improvements.</w:t>
      </w:r>
    </w:p>
    <w:p w:rsidR="00587E08" w:rsidRDefault="00587E08">
      <w:pPr>
        <w:pStyle w:val="BodyText"/>
      </w:pPr>
    </w:p>
    <w:p w:rsidR="00587E08" w:rsidRDefault="00194A5F">
      <w:pPr>
        <w:pStyle w:val="ListParagraph"/>
        <w:numPr>
          <w:ilvl w:val="0"/>
          <w:numId w:val="3"/>
        </w:numPr>
        <w:tabs>
          <w:tab w:val="left" w:pos="700"/>
        </w:tabs>
        <w:spacing w:line="283" w:lineRule="auto"/>
        <w:ind w:left="700" w:right="98"/>
        <w:jc w:val="both"/>
        <w:rPr>
          <w:sz w:val="21"/>
        </w:rPr>
      </w:pPr>
      <w:r>
        <w:rPr>
          <w:sz w:val="21"/>
        </w:rPr>
        <w:t xml:space="preserve">Commercial (BP) If Land Development, a Division of the Public  Works  Department,  requires this project to  supply  a  funding  source  necessary  to  provide  for,  but  not  limited  to,  </w:t>
      </w:r>
      <w:proofErr w:type="spellStart"/>
      <w:r>
        <w:rPr>
          <w:sz w:val="21"/>
        </w:rPr>
        <w:t>stormwater</w:t>
      </w:r>
      <w:proofErr w:type="spellEnd"/>
      <w:r>
        <w:rPr>
          <w:sz w:val="21"/>
        </w:rPr>
        <w:t xml:space="preserve">  utilities  services  for  the  continuous  operation,  remediation   and/or replacement, monitoring, systems evaluations  and  enhancement  of  on -site facilities  and  performing  annual  inspections  of  the  affected  areas  to  ensure   compliance  with  state  mandated  </w:t>
      </w:r>
      <w:proofErr w:type="spellStart"/>
      <w:r>
        <w:rPr>
          <w:sz w:val="21"/>
        </w:rPr>
        <w:t>stormwater</w:t>
      </w:r>
      <w:proofErr w:type="spellEnd"/>
      <w:r>
        <w:rPr>
          <w:sz w:val="21"/>
        </w:rPr>
        <w:t xml:space="preserve">  regulations,  a  funding  source  needs  to   be established. The  Developer  must  notify  the  Special  Districts  Division  at  951.413.3480 or  at  </w:t>
      </w:r>
      <w:hyperlink r:id="rId46">
        <w:r>
          <w:rPr>
            <w:sz w:val="21"/>
          </w:rPr>
          <w:t xml:space="preserve">specialdistricts@moval.org   </w:t>
        </w:r>
      </w:hyperlink>
      <w:r>
        <w:rPr>
          <w:sz w:val="21"/>
        </w:rPr>
        <w:t>of   its   selected   financial   option   for   the  National  Pollution  Discharge  Elimination  System  (NPDES)  program   when submitting the  application  for  the  first  building  permit  issuance  (see  Land  Development’s  related  condition).  Participating  in  a  special  election  the   process requires  a  90 day  period  prior  to  the  City’s  issuance  of  a  building  permit.   This   allows adequate time to be in compliance with the provisions of Article  13D  of  the  California  Constitution.  (California  Health  and  Safety  Code  Sections  5473 through 5473.8 (Ord.  708 Section  3.1,  2006)  &amp;  City  of  Moreno  Valley   Municipal   Code   Title  3, Section</w:t>
      </w:r>
      <w:r>
        <w:rPr>
          <w:spacing w:val="34"/>
          <w:sz w:val="21"/>
        </w:rPr>
        <w:t xml:space="preserve"> </w:t>
      </w:r>
      <w:r>
        <w:rPr>
          <w:sz w:val="21"/>
        </w:rPr>
        <w:t>3.50.050.)</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99"/>
        <w:jc w:val="both"/>
        <w:rPr>
          <w:sz w:val="21"/>
        </w:rPr>
      </w:pPr>
      <w:r>
        <w:rPr>
          <w:sz w:val="21"/>
        </w:rPr>
        <w:t>For those areas to be maintained by the City and prior  to  the  issuance  of  the  first  Building Permit, Planning Division  (Community  Development  Department),  Special  Districts  Division  (the  Public  Works  Department)  and  Transportation  Division  (the Public  Works  Department)  shall  review  and  approve  the  final   median,   parkway,  slope, and/or  open  space  landscape/irrigation  plans  as  designated  on  the  tentative  map or in these Conditions  of  Approval  prior  to  the  issuance  of  the  first  Building  Permit.</w:t>
      </w:r>
    </w:p>
    <w:p w:rsidR="00587E08" w:rsidRDefault="00587E08">
      <w:pPr>
        <w:spacing w:line="283" w:lineRule="auto"/>
        <w:jc w:val="both"/>
        <w:rPr>
          <w:sz w:val="21"/>
        </w:rPr>
        <w:sectPr w:rsidR="00587E08">
          <w:footerReference w:type="default" r:id="rId47"/>
          <w:pgSz w:w="12240" w:h="15840"/>
          <w:pgMar w:top="1560" w:right="1460" w:bottom="960" w:left="1340" w:header="755" w:footer="775" w:gutter="0"/>
          <w:cols w:space="720"/>
        </w:sectPr>
      </w:pPr>
    </w:p>
    <w:p w:rsidR="00587E08" w:rsidRDefault="00587E08">
      <w:pPr>
        <w:pStyle w:val="BodyText"/>
        <w:rPr>
          <w:sz w:val="20"/>
        </w:rPr>
      </w:pPr>
    </w:p>
    <w:p w:rsidR="00587E08" w:rsidRDefault="00587E08">
      <w:pPr>
        <w:pStyle w:val="BodyText"/>
        <w:rPr>
          <w:sz w:val="20"/>
        </w:rPr>
      </w:pPr>
    </w:p>
    <w:p w:rsidR="00587E08" w:rsidRDefault="00587E08">
      <w:pPr>
        <w:pStyle w:val="BodyText"/>
        <w:spacing w:before="7"/>
        <w:rPr>
          <w:sz w:val="25"/>
        </w:rPr>
      </w:pPr>
    </w:p>
    <w:p w:rsidR="00587E08" w:rsidRDefault="00194A5F">
      <w:pPr>
        <w:pStyle w:val="ListParagraph"/>
        <w:numPr>
          <w:ilvl w:val="0"/>
          <w:numId w:val="3"/>
        </w:numPr>
        <w:tabs>
          <w:tab w:val="left" w:pos="700"/>
        </w:tabs>
        <w:spacing w:before="98" w:line="283" w:lineRule="auto"/>
        <w:ind w:left="700" w:right="98"/>
        <w:jc w:val="both"/>
        <w:rPr>
          <w:sz w:val="21"/>
        </w:rPr>
      </w:pPr>
      <w:r>
        <w:rPr>
          <w:sz w:val="21"/>
        </w:rPr>
        <w:t>This project has been identified to  be  included  in  the  formation  of  a  Community  Facilities District (Mello-</w:t>
      </w:r>
      <w:proofErr w:type="spellStart"/>
      <w:r>
        <w:rPr>
          <w:sz w:val="21"/>
        </w:rPr>
        <w:t>Roos</w:t>
      </w:r>
      <w:proofErr w:type="spellEnd"/>
      <w:r>
        <w:rPr>
          <w:sz w:val="21"/>
        </w:rPr>
        <w:t xml:space="preserve">) for Public Safety services, including  but  not  limited  to  Police, Fire Protection,  Paramedic  Services,  Park  Rangers,  and  Animal  Control  services. The  property  owner(s)  shall  not  protest  the  formation;  however,  they  retain the right  to  object  to  the  rate  and  method  of  maximum  special  tax.  In  compliance  with Proposition 218, the property owner shall agree  to  approve  the  mail  ballot  proceeding (special election) for either formation of the  CFD  or  annexation  into  an  existing district. The Developer  must  notify  the  Special  Districts  Division  at  951.413.3480 or at </w:t>
      </w:r>
      <w:hyperlink r:id="rId48">
        <w:r>
          <w:rPr>
            <w:sz w:val="21"/>
          </w:rPr>
          <w:t xml:space="preserve">specialdistricts@moval.org </w:t>
        </w:r>
      </w:hyperlink>
      <w:r>
        <w:rPr>
          <w:sz w:val="21"/>
        </w:rPr>
        <w:t xml:space="preserve">when  submitting  the  application  for  building permit issuance to determine the  requirement  for  participation.  If  the  first  building permit  is  pulled  prior  to  formation  of  the  district,  this  condition  will  not  apply . If  the  condition  applies,  the  special  election  will  require  a  minimum  of  90 days  prior  to  issuance  of  the  first  building  permit.  This  allows  adequate  time  to  be  in  compliance  with  the  provisions  of  Article  13C  of  the  California   Constitution.   (California Government Code Section 53313 et. </w:t>
      </w:r>
      <w:r>
        <w:rPr>
          <w:spacing w:val="48"/>
          <w:sz w:val="21"/>
        </w:rPr>
        <w:t xml:space="preserve"> </w:t>
      </w:r>
      <w:r>
        <w:rPr>
          <w:sz w:val="21"/>
        </w:rPr>
        <w:t>seq.)</w:t>
      </w:r>
    </w:p>
    <w:p w:rsidR="00587E08" w:rsidRDefault="00587E08">
      <w:pPr>
        <w:pStyle w:val="BodyText"/>
        <w:rPr>
          <w:sz w:val="24"/>
        </w:rPr>
      </w:pPr>
    </w:p>
    <w:p w:rsidR="00587E08" w:rsidRDefault="00194A5F">
      <w:pPr>
        <w:pStyle w:val="BodyText"/>
        <w:spacing w:before="171"/>
        <w:ind w:left="100"/>
      </w:pPr>
      <w:r>
        <w:rPr>
          <w:u w:val="single"/>
        </w:rPr>
        <w:t>Prior to Building Final or  Occupancy</w:t>
      </w:r>
    </w:p>
    <w:p w:rsidR="00587E08" w:rsidRDefault="00587E08">
      <w:pPr>
        <w:pStyle w:val="BodyText"/>
        <w:spacing w:before="3"/>
        <w:rPr>
          <w:sz w:val="18"/>
        </w:rPr>
      </w:pPr>
    </w:p>
    <w:p w:rsidR="00587E08" w:rsidRDefault="00194A5F">
      <w:pPr>
        <w:pStyle w:val="ListParagraph"/>
        <w:numPr>
          <w:ilvl w:val="0"/>
          <w:numId w:val="3"/>
        </w:numPr>
        <w:tabs>
          <w:tab w:val="left" w:pos="700"/>
        </w:tabs>
        <w:spacing w:before="98" w:line="283" w:lineRule="auto"/>
        <w:ind w:left="700" w:right="98"/>
        <w:jc w:val="both"/>
        <w:rPr>
          <w:sz w:val="21"/>
        </w:rPr>
      </w:pPr>
      <w:r>
        <w:rPr>
          <w:sz w:val="21"/>
        </w:rPr>
        <w:t xml:space="preserve">Parkway,  open  space,  and/or  median  landscaping  specified  in   the   project’s  Conditions of  Approval  shall  be  constructed  in  compliance  with  the  approved  landscape plans and completed prior to the issuance of the first Certificate of Occupancy/Building Final for this </w:t>
      </w:r>
      <w:r>
        <w:rPr>
          <w:spacing w:val="20"/>
          <w:sz w:val="21"/>
        </w:rPr>
        <w:t xml:space="preserve"> </w:t>
      </w:r>
      <w:r>
        <w:rPr>
          <w:sz w:val="21"/>
        </w:rPr>
        <w:t>project.</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03"/>
        <w:jc w:val="both"/>
        <w:rPr>
          <w:sz w:val="21"/>
        </w:rPr>
      </w:pPr>
      <w:r>
        <w:rPr>
          <w:sz w:val="21"/>
        </w:rPr>
        <w:t xml:space="preserve">Landscape and irrigation plans for parkway,  median,  slope,  and /or  open  space  landscape  areas  designated  to  be  maintained  by  the  City  shall  be  placed  on   compact  disk  (CD)  in  pdf  format.  The  CD  shall  include  “As  Built”  plans,  revisions,  and changes. The CD will become the property of the City of Moreno Valley and  the  Moreno Valley Community Services </w:t>
      </w:r>
      <w:r>
        <w:rPr>
          <w:spacing w:val="20"/>
          <w:sz w:val="21"/>
        </w:rPr>
        <w:t xml:space="preserve"> </w:t>
      </w:r>
      <w:r>
        <w:rPr>
          <w:sz w:val="21"/>
        </w:rPr>
        <w:t>District.</w:t>
      </w:r>
    </w:p>
    <w:p w:rsidR="00587E08" w:rsidRDefault="00587E08">
      <w:pPr>
        <w:pStyle w:val="BodyText"/>
        <w:rPr>
          <w:sz w:val="24"/>
        </w:rPr>
      </w:pPr>
    </w:p>
    <w:p w:rsidR="00587E08" w:rsidRDefault="00194A5F">
      <w:pPr>
        <w:pStyle w:val="BodyText"/>
        <w:spacing w:before="171"/>
        <w:ind w:left="100"/>
      </w:pPr>
      <w:r>
        <w:rPr>
          <w:u w:val="single"/>
        </w:rPr>
        <w:t>Transportation  Engineering Division</w:t>
      </w:r>
    </w:p>
    <w:p w:rsidR="00587E08" w:rsidRDefault="00587E08">
      <w:pPr>
        <w:pStyle w:val="BodyText"/>
        <w:spacing w:before="3"/>
        <w:rPr>
          <w:sz w:val="18"/>
        </w:rPr>
      </w:pPr>
    </w:p>
    <w:p w:rsidR="00587E08" w:rsidRDefault="00194A5F">
      <w:pPr>
        <w:pStyle w:val="ListParagraph"/>
        <w:numPr>
          <w:ilvl w:val="0"/>
          <w:numId w:val="3"/>
        </w:numPr>
        <w:tabs>
          <w:tab w:val="left" w:pos="700"/>
        </w:tabs>
        <w:spacing w:before="98" w:line="283" w:lineRule="auto"/>
        <w:ind w:left="700" w:right="111"/>
        <w:jc w:val="left"/>
        <w:rPr>
          <w:sz w:val="21"/>
        </w:rPr>
      </w:pPr>
      <w:r>
        <w:rPr>
          <w:sz w:val="21"/>
        </w:rPr>
        <w:t>Conditions of  approval  may  be  modified  and/or  added  if  the  project  is  altered  from  any approved</w:t>
      </w:r>
      <w:r>
        <w:rPr>
          <w:spacing w:val="29"/>
          <w:sz w:val="21"/>
        </w:rPr>
        <w:t xml:space="preserve"> </w:t>
      </w:r>
      <w:r>
        <w:rPr>
          <w:sz w:val="21"/>
        </w:rPr>
        <w:t>plans.</w:t>
      </w:r>
    </w:p>
    <w:p w:rsidR="00587E08" w:rsidRDefault="00587E08">
      <w:pPr>
        <w:pStyle w:val="BodyText"/>
        <w:spacing w:before="11"/>
        <w:rPr>
          <w:sz w:val="20"/>
        </w:rPr>
      </w:pPr>
    </w:p>
    <w:p w:rsidR="00587E08" w:rsidRDefault="00194A5F">
      <w:pPr>
        <w:pStyle w:val="ListParagraph"/>
        <w:numPr>
          <w:ilvl w:val="0"/>
          <w:numId w:val="3"/>
        </w:numPr>
        <w:tabs>
          <w:tab w:val="left" w:pos="700"/>
          <w:tab w:val="left" w:pos="1620"/>
          <w:tab w:val="left" w:pos="2828"/>
          <w:tab w:val="left" w:pos="3523"/>
          <w:tab w:val="left" w:pos="4552"/>
          <w:tab w:val="left" w:pos="4984"/>
          <w:tab w:val="left" w:pos="5607"/>
          <w:tab w:val="left" w:pos="6039"/>
          <w:tab w:val="left" w:pos="7021"/>
          <w:tab w:val="left" w:pos="7859"/>
          <w:tab w:val="left" w:pos="8985"/>
        </w:tabs>
        <w:spacing w:line="283" w:lineRule="auto"/>
        <w:ind w:left="700" w:right="98"/>
        <w:jc w:val="left"/>
        <w:rPr>
          <w:sz w:val="21"/>
        </w:rPr>
      </w:pPr>
      <w:r>
        <w:rPr>
          <w:sz w:val="21"/>
        </w:rPr>
        <w:t>Project</w:t>
      </w:r>
      <w:r>
        <w:rPr>
          <w:rFonts w:ascii="Times New Roman"/>
          <w:sz w:val="21"/>
        </w:rPr>
        <w:tab/>
      </w:r>
      <w:r>
        <w:rPr>
          <w:sz w:val="21"/>
        </w:rPr>
        <w:t>driveways</w:t>
      </w:r>
      <w:r>
        <w:rPr>
          <w:rFonts w:ascii="Times New Roman"/>
          <w:sz w:val="21"/>
        </w:rPr>
        <w:tab/>
      </w:r>
      <w:r>
        <w:rPr>
          <w:sz w:val="21"/>
        </w:rPr>
        <w:t>shall</w:t>
      </w:r>
      <w:r>
        <w:rPr>
          <w:rFonts w:ascii="Times New Roman"/>
          <w:sz w:val="21"/>
        </w:rPr>
        <w:tab/>
      </w:r>
      <w:r>
        <w:rPr>
          <w:sz w:val="21"/>
        </w:rPr>
        <w:t>conform</w:t>
      </w:r>
      <w:r>
        <w:rPr>
          <w:rFonts w:ascii="Times New Roman"/>
          <w:sz w:val="21"/>
        </w:rPr>
        <w:tab/>
      </w:r>
      <w:r>
        <w:rPr>
          <w:sz w:val="21"/>
        </w:rPr>
        <w:t>to</w:t>
      </w:r>
      <w:r>
        <w:rPr>
          <w:rFonts w:ascii="Times New Roman"/>
          <w:sz w:val="21"/>
        </w:rPr>
        <w:tab/>
      </w:r>
      <w:r>
        <w:rPr>
          <w:sz w:val="21"/>
        </w:rPr>
        <w:t>City</w:t>
      </w:r>
      <w:r>
        <w:rPr>
          <w:rFonts w:ascii="Times New Roman"/>
          <w:sz w:val="21"/>
        </w:rPr>
        <w:tab/>
      </w:r>
      <w:r>
        <w:rPr>
          <w:sz w:val="21"/>
        </w:rPr>
        <w:t>of</w:t>
      </w:r>
      <w:r>
        <w:rPr>
          <w:rFonts w:ascii="Times New Roman"/>
          <w:sz w:val="21"/>
        </w:rPr>
        <w:tab/>
      </w:r>
      <w:r>
        <w:rPr>
          <w:sz w:val="21"/>
        </w:rPr>
        <w:t>Moreno</w:t>
      </w:r>
      <w:r>
        <w:rPr>
          <w:rFonts w:ascii="Times New Roman"/>
          <w:sz w:val="21"/>
        </w:rPr>
        <w:tab/>
      </w:r>
      <w:r>
        <w:rPr>
          <w:sz w:val="21"/>
        </w:rPr>
        <w:t>Valley</w:t>
      </w:r>
      <w:r>
        <w:rPr>
          <w:rFonts w:ascii="Times New Roman"/>
          <w:sz w:val="21"/>
        </w:rPr>
        <w:tab/>
      </w:r>
      <w:r>
        <w:rPr>
          <w:sz w:val="21"/>
        </w:rPr>
        <w:t>Standard</w:t>
      </w:r>
      <w:r>
        <w:rPr>
          <w:rFonts w:ascii="Times New Roman"/>
          <w:sz w:val="21"/>
        </w:rPr>
        <w:tab/>
      </w:r>
      <w:r>
        <w:rPr>
          <w:sz w:val="21"/>
        </w:rPr>
        <w:t>No</w:t>
      </w:r>
      <w:r>
        <w:rPr>
          <w:spacing w:val="-33"/>
          <w:sz w:val="21"/>
        </w:rPr>
        <w:t xml:space="preserve"> </w:t>
      </w:r>
      <w:r>
        <w:rPr>
          <w:sz w:val="21"/>
        </w:rPr>
        <w:t>.</w:t>
      </w:r>
      <w:r>
        <w:rPr>
          <w:rFonts w:ascii="Times New Roman"/>
          <w:w w:val="102"/>
          <w:sz w:val="21"/>
        </w:rPr>
        <w:t xml:space="preserve"> </w:t>
      </w:r>
      <w:r>
        <w:rPr>
          <w:sz w:val="21"/>
        </w:rPr>
        <w:t xml:space="preserve">MVSI-112C-0 for Commercial Driveway </w:t>
      </w:r>
      <w:r>
        <w:rPr>
          <w:spacing w:val="41"/>
          <w:sz w:val="21"/>
        </w:rPr>
        <w:t xml:space="preserve"> </w:t>
      </w:r>
      <w:r>
        <w:rPr>
          <w:sz w:val="21"/>
        </w:rPr>
        <w:t>Approaches.</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22"/>
        <w:jc w:val="left"/>
        <w:rPr>
          <w:sz w:val="21"/>
        </w:rPr>
      </w:pPr>
      <w:r>
        <w:rPr>
          <w:sz w:val="21"/>
        </w:rPr>
        <w:t>All proposed on-site traffic signing and striping shall be accordance with  the  latest  California Manual on Uniform Traffic Control Devices   (CAMUTCD).</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27"/>
        <w:jc w:val="left"/>
        <w:rPr>
          <w:sz w:val="21"/>
        </w:rPr>
      </w:pPr>
      <w:r>
        <w:rPr>
          <w:sz w:val="21"/>
        </w:rPr>
        <w:t xml:space="preserve">Communication conduit shall be required along the project street frontages per City  Standard Plan No. </w:t>
      </w:r>
      <w:r>
        <w:rPr>
          <w:spacing w:val="9"/>
          <w:sz w:val="21"/>
        </w:rPr>
        <w:t xml:space="preserve"> </w:t>
      </w:r>
      <w:r>
        <w:rPr>
          <w:sz w:val="21"/>
        </w:rPr>
        <w:t>MVSI-186-0.</w:t>
      </w:r>
    </w:p>
    <w:p w:rsidR="00587E08" w:rsidRDefault="00587E08">
      <w:pPr>
        <w:spacing w:line="283" w:lineRule="auto"/>
        <w:rPr>
          <w:sz w:val="21"/>
        </w:rPr>
        <w:sectPr w:rsidR="00587E08">
          <w:footerReference w:type="default" r:id="rId49"/>
          <w:pgSz w:w="12240" w:h="15840"/>
          <w:pgMar w:top="1560" w:right="146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ListParagraph"/>
        <w:numPr>
          <w:ilvl w:val="0"/>
          <w:numId w:val="3"/>
        </w:numPr>
        <w:tabs>
          <w:tab w:val="left" w:pos="700"/>
        </w:tabs>
        <w:spacing w:before="98" w:line="283" w:lineRule="auto"/>
        <w:ind w:left="700" w:right="126"/>
        <w:jc w:val="both"/>
        <w:rPr>
          <w:sz w:val="21"/>
        </w:rPr>
      </w:pPr>
      <w:r>
        <w:rPr>
          <w:sz w:val="21"/>
        </w:rPr>
        <w:t xml:space="preserve">The developer is responsible for obtaining a Caltrans encroachment permit prior to performing any work within Caltrans </w:t>
      </w:r>
      <w:r>
        <w:rPr>
          <w:spacing w:val="22"/>
          <w:sz w:val="21"/>
        </w:rPr>
        <w:t xml:space="preserve"> </w:t>
      </w:r>
      <w:r>
        <w:rPr>
          <w:sz w:val="21"/>
        </w:rPr>
        <w:t>right-of-way.</w:t>
      </w:r>
    </w:p>
    <w:p w:rsidR="00587E08" w:rsidRDefault="00587E08">
      <w:pPr>
        <w:pStyle w:val="BodyText"/>
        <w:spacing w:before="10"/>
        <w:rPr>
          <w:sz w:val="20"/>
        </w:rPr>
      </w:pPr>
    </w:p>
    <w:p w:rsidR="00587E08" w:rsidRDefault="00194A5F">
      <w:pPr>
        <w:pStyle w:val="ListParagraph"/>
        <w:numPr>
          <w:ilvl w:val="0"/>
          <w:numId w:val="3"/>
        </w:numPr>
        <w:tabs>
          <w:tab w:val="left" w:pos="700"/>
        </w:tabs>
        <w:spacing w:before="1"/>
        <w:ind w:left="700"/>
        <w:jc w:val="left"/>
        <w:rPr>
          <w:sz w:val="21"/>
        </w:rPr>
      </w:pPr>
      <w:r>
        <w:rPr>
          <w:sz w:val="21"/>
        </w:rPr>
        <w:t xml:space="preserve">Any gated entrance shall be provided with the </w:t>
      </w:r>
      <w:r>
        <w:rPr>
          <w:spacing w:val="41"/>
          <w:sz w:val="21"/>
        </w:rPr>
        <w:t xml:space="preserve"> </w:t>
      </w:r>
      <w:r>
        <w:rPr>
          <w:sz w:val="21"/>
        </w:rPr>
        <w:t>following:</w:t>
      </w:r>
    </w:p>
    <w:p w:rsidR="00587E08" w:rsidRDefault="00587E08">
      <w:pPr>
        <w:pStyle w:val="BodyText"/>
        <w:spacing w:before="6"/>
        <w:rPr>
          <w:sz w:val="28"/>
        </w:rPr>
      </w:pPr>
    </w:p>
    <w:p w:rsidR="00587E08" w:rsidRDefault="00194A5F">
      <w:pPr>
        <w:pStyle w:val="ListParagraph"/>
        <w:numPr>
          <w:ilvl w:val="0"/>
          <w:numId w:val="1"/>
        </w:numPr>
        <w:tabs>
          <w:tab w:val="left" w:pos="1059"/>
          <w:tab w:val="left" w:pos="1060"/>
        </w:tabs>
        <w:jc w:val="left"/>
        <w:rPr>
          <w:sz w:val="21"/>
        </w:rPr>
      </w:pPr>
      <w:r>
        <w:rPr>
          <w:sz w:val="21"/>
        </w:rPr>
        <w:t xml:space="preserve">A storage lane with sufficient queuing length for entering commercial  </w:t>
      </w:r>
      <w:r>
        <w:rPr>
          <w:spacing w:val="24"/>
          <w:sz w:val="21"/>
        </w:rPr>
        <w:t xml:space="preserve"> </w:t>
      </w:r>
      <w:r>
        <w:rPr>
          <w:sz w:val="21"/>
        </w:rPr>
        <w:t>trucks.</w:t>
      </w:r>
    </w:p>
    <w:p w:rsidR="00587E08" w:rsidRDefault="00194A5F">
      <w:pPr>
        <w:pStyle w:val="ListParagraph"/>
        <w:numPr>
          <w:ilvl w:val="0"/>
          <w:numId w:val="1"/>
        </w:numPr>
        <w:tabs>
          <w:tab w:val="left" w:pos="1059"/>
          <w:tab w:val="left" w:pos="1060"/>
        </w:tabs>
        <w:spacing w:before="42"/>
        <w:jc w:val="left"/>
        <w:rPr>
          <w:sz w:val="21"/>
        </w:rPr>
      </w:pPr>
      <w:r>
        <w:rPr>
          <w:sz w:val="21"/>
        </w:rPr>
        <w:t xml:space="preserve">Signing and striping in front of the </w:t>
      </w:r>
      <w:r>
        <w:rPr>
          <w:spacing w:val="18"/>
          <w:sz w:val="21"/>
        </w:rPr>
        <w:t xml:space="preserve"> </w:t>
      </w:r>
      <w:r>
        <w:rPr>
          <w:sz w:val="21"/>
        </w:rPr>
        <w:t>gate.</w:t>
      </w:r>
    </w:p>
    <w:p w:rsidR="00587E08" w:rsidRDefault="00194A5F">
      <w:pPr>
        <w:pStyle w:val="ListParagraph"/>
        <w:numPr>
          <w:ilvl w:val="0"/>
          <w:numId w:val="1"/>
        </w:numPr>
        <w:tabs>
          <w:tab w:val="left" w:pos="1059"/>
          <w:tab w:val="left" w:pos="1060"/>
        </w:tabs>
        <w:spacing w:before="42"/>
        <w:jc w:val="left"/>
        <w:rPr>
          <w:sz w:val="21"/>
        </w:rPr>
      </w:pPr>
      <w:r>
        <w:rPr>
          <w:sz w:val="21"/>
        </w:rPr>
        <w:t>A separate pedestrian</w:t>
      </w:r>
      <w:r>
        <w:rPr>
          <w:spacing w:val="47"/>
          <w:sz w:val="21"/>
        </w:rPr>
        <w:t xml:space="preserve"> </w:t>
      </w:r>
      <w:r>
        <w:rPr>
          <w:sz w:val="21"/>
        </w:rPr>
        <w:t>entry.</w:t>
      </w:r>
    </w:p>
    <w:p w:rsidR="00587E08" w:rsidRDefault="00587E08">
      <w:pPr>
        <w:pStyle w:val="BodyText"/>
        <w:spacing w:before="6"/>
        <w:rPr>
          <w:sz w:val="24"/>
        </w:rPr>
      </w:pPr>
    </w:p>
    <w:p w:rsidR="00587E08" w:rsidRDefault="00194A5F">
      <w:pPr>
        <w:pStyle w:val="ListParagraph"/>
        <w:numPr>
          <w:ilvl w:val="0"/>
          <w:numId w:val="3"/>
        </w:numPr>
        <w:tabs>
          <w:tab w:val="left" w:pos="700"/>
        </w:tabs>
        <w:spacing w:before="1" w:line="283" w:lineRule="auto"/>
        <w:ind w:left="700" w:right="102"/>
        <w:jc w:val="both"/>
        <w:rPr>
          <w:sz w:val="21"/>
        </w:rPr>
      </w:pPr>
      <w:r>
        <w:rPr>
          <w:sz w:val="21"/>
        </w:rPr>
        <w:t xml:space="preserve">Prior to final approval of the landscape plans and construction plans  for  any  type  of fencing or monument sign,  the  project  plans  shall  demonstrate  that  sight  distance  at  the project driveways conforms to City Standard Plan No. MVSI-164A-0 through MVSI-164C-0.  Trees,  plants,  shrubs,  fencing,  or  monument  signing  shall  not  be  located in an area that obstructs the drivers’ </w:t>
      </w:r>
      <w:r>
        <w:rPr>
          <w:spacing w:val="25"/>
          <w:sz w:val="21"/>
        </w:rPr>
        <w:t xml:space="preserve"> </w:t>
      </w:r>
      <w:r>
        <w:rPr>
          <w:sz w:val="21"/>
        </w:rPr>
        <w:t>line-of-sight.</w:t>
      </w:r>
    </w:p>
    <w:p w:rsidR="00587E08" w:rsidRDefault="00587E08">
      <w:pPr>
        <w:pStyle w:val="BodyText"/>
      </w:pPr>
    </w:p>
    <w:p w:rsidR="00587E08" w:rsidRDefault="00194A5F">
      <w:pPr>
        <w:pStyle w:val="ListParagraph"/>
        <w:numPr>
          <w:ilvl w:val="0"/>
          <w:numId w:val="3"/>
        </w:numPr>
        <w:tabs>
          <w:tab w:val="left" w:pos="700"/>
        </w:tabs>
        <w:spacing w:line="283" w:lineRule="auto"/>
        <w:ind w:left="700" w:right="100"/>
        <w:jc w:val="both"/>
        <w:rPr>
          <w:sz w:val="21"/>
        </w:rPr>
      </w:pPr>
      <w:r>
        <w:rPr>
          <w:sz w:val="21"/>
        </w:rPr>
        <w:t xml:space="preserve">Prior  to  the  final  approval  of  the  street  improvement  plans,  a  signing  and  striping  plan shall be prepared per City of Moreno Valley Standard  Plans  -  Section  4 for  all  streets along the  project  frontages.  Signing  and  striping  plans  shall  be  prepared  per  the latest edition of the California Manual  on  Uniform  Traffic  Control  Devices  (CAMUTCD) and current City  of  Moreno  Valley  Standard  Plans  by  a  qualified  registered civil or traffic </w:t>
      </w:r>
      <w:r>
        <w:rPr>
          <w:spacing w:val="3"/>
          <w:sz w:val="21"/>
        </w:rPr>
        <w:t xml:space="preserve"> </w:t>
      </w:r>
      <w:r>
        <w:rPr>
          <w:sz w:val="21"/>
        </w:rPr>
        <w:t>engineer.</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14"/>
        <w:jc w:val="both"/>
        <w:rPr>
          <w:sz w:val="21"/>
        </w:rPr>
      </w:pPr>
      <w:r>
        <w:rPr>
          <w:sz w:val="21"/>
        </w:rPr>
        <w:t xml:space="preserve">Prior  to  the  final  approval  of  the  street  improvement  plans,  a  traffic  signal  modification plan  shall  be  prepared  for  the  existing  traffic  signal  at  Redlands  Boulevard  and  SR-60 eastbound  freeway  ramps.   Traffic   signal   modification   plan   shall be prepared per the latest edition of the  California  Manual  on  Uniform  Traffic  Control  Devices   (CAMUTCD)  and  current  City  of  Moreno  Valley  Standard  Plans  by   a qualified registered Civil Engineer and be submitted to California Department of Transportation (Caltrans) District 8 office for their review and  </w:t>
      </w:r>
      <w:r>
        <w:rPr>
          <w:spacing w:val="11"/>
          <w:sz w:val="21"/>
        </w:rPr>
        <w:t xml:space="preserve"> </w:t>
      </w:r>
      <w:r>
        <w:rPr>
          <w:sz w:val="21"/>
        </w:rPr>
        <w:t>approval.</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04"/>
        <w:jc w:val="both"/>
        <w:rPr>
          <w:sz w:val="21"/>
        </w:rPr>
      </w:pPr>
      <w:r>
        <w:rPr>
          <w:sz w:val="21"/>
        </w:rPr>
        <w:t xml:space="preserve">Prior to the  final  approval  of  the  street  improvement  plans,  an  alignment  study  shall  be  prepared  by  an  established  roundabout  design  consultant  to  determine  the  required lane widths, intersection geometry, and public right -of-way dedications on Redlands  Boulevard  and  Eucalyptus  Avenue  for  the   project   roundabouts   at </w:t>
      </w:r>
      <w:r>
        <w:rPr>
          <w:spacing w:val="6"/>
          <w:sz w:val="21"/>
        </w:rPr>
        <w:t>Redlands</w:t>
      </w:r>
      <w:r>
        <w:rPr>
          <w:spacing w:val="70"/>
          <w:sz w:val="21"/>
        </w:rPr>
        <w:t xml:space="preserve"> </w:t>
      </w:r>
      <w:r>
        <w:rPr>
          <w:spacing w:val="7"/>
          <w:sz w:val="21"/>
        </w:rPr>
        <w:t xml:space="preserve">Boulevard/Eucalyptus Avenue </w:t>
      </w:r>
      <w:r>
        <w:rPr>
          <w:spacing w:val="8"/>
          <w:sz w:val="21"/>
        </w:rPr>
        <w:t>intersection</w:t>
      </w:r>
      <w:r>
        <w:rPr>
          <w:spacing w:val="74"/>
          <w:sz w:val="21"/>
        </w:rPr>
        <w:t xml:space="preserve"> </w:t>
      </w:r>
      <w:r>
        <w:rPr>
          <w:spacing w:val="6"/>
          <w:sz w:val="21"/>
        </w:rPr>
        <w:t xml:space="preserve">and </w:t>
      </w:r>
      <w:r>
        <w:rPr>
          <w:spacing w:val="70"/>
          <w:sz w:val="21"/>
        </w:rPr>
        <w:t xml:space="preserve"> </w:t>
      </w:r>
      <w:r>
        <w:rPr>
          <w:spacing w:val="9"/>
          <w:sz w:val="21"/>
        </w:rPr>
        <w:t xml:space="preserve">Eucalyptus  </w:t>
      </w:r>
      <w:r>
        <w:rPr>
          <w:sz w:val="21"/>
        </w:rPr>
        <w:t xml:space="preserve">Avenue/Project East Driveway </w:t>
      </w:r>
      <w:r>
        <w:rPr>
          <w:spacing w:val="16"/>
          <w:sz w:val="21"/>
        </w:rPr>
        <w:t xml:space="preserve"> </w:t>
      </w:r>
      <w:r>
        <w:rPr>
          <w:sz w:val="21"/>
        </w:rPr>
        <w:t>intersection.</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03"/>
        <w:jc w:val="both"/>
        <w:rPr>
          <w:sz w:val="21"/>
        </w:rPr>
      </w:pPr>
      <w:r>
        <w:rPr>
          <w:sz w:val="21"/>
        </w:rPr>
        <w:t>Prior  to  the  final  approval  of  the  street  improvement  plans,  construction  plans  shall   be  prepared  for  the  roundabouts  at  Redlands  Boulevard/Eucalyptus  Avenue  intersection  and  Eucalyptus  Avenue/Project   East   Driveway   intersection,   in  accordance  with  the  approved  alignment  study.  It  is  the  responsibility  of  the   developer  to  obtain  any  necessary  right  of  way  to  complete  the  planned improvements.</w:t>
      </w:r>
    </w:p>
    <w:p w:rsidR="00587E08" w:rsidRDefault="00587E08">
      <w:pPr>
        <w:pStyle w:val="BodyText"/>
        <w:spacing w:before="11"/>
        <w:rPr>
          <w:sz w:val="20"/>
        </w:rPr>
      </w:pPr>
    </w:p>
    <w:p w:rsidR="00587E08" w:rsidRDefault="00194A5F">
      <w:pPr>
        <w:pStyle w:val="ListParagraph"/>
        <w:numPr>
          <w:ilvl w:val="0"/>
          <w:numId w:val="3"/>
        </w:numPr>
        <w:tabs>
          <w:tab w:val="left" w:pos="700"/>
        </w:tabs>
        <w:ind w:left="700"/>
        <w:jc w:val="left"/>
        <w:rPr>
          <w:sz w:val="21"/>
        </w:rPr>
      </w:pPr>
      <w:r>
        <w:rPr>
          <w:sz w:val="21"/>
        </w:rPr>
        <w:t xml:space="preserve">The final street improvement plans shall include the construction of a raised  </w:t>
      </w:r>
      <w:r>
        <w:rPr>
          <w:spacing w:val="43"/>
          <w:sz w:val="21"/>
        </w:rPr>
        <w:t xml:space="preserve"> </w:t>
      </w:r>
      <w:r>
        <w:rPr>
          <w:sz w:val="21"/>
        </w:rPr>
        <w:t>median</w:t>
      </w:r>
    </w:p>
    <w:p w:rsidR="00587E08" w:rsidRDefault="00587E08">
      <w:pPr>
        <w:rPr>
          <w:sz w:val="21"/>
        </w:rPr>
        <w:sectPr w:rsidR="00587E08">
          <w:headerReference w:type="default" r:id="rId50"/>
          <w:footerReference w:type="default" r:id="rId51"/>
          <w:pgSz w:w="12240" w:h="15840"/>
          <w:pgMar w:top="1560" w:right="1460" w:bottom="960" w:left="1340" w:header="755" w:footer="775" w:gutter="0"/>
          <w:cols w:space="720"/>
        </w:sectPr>
      </w:pPr>
    </w:p>
    <w:p w:rsidR="00587E08" w:rsidRDefault="00587E08">
      <w:pPr>
        <w:pStyle w:val="BodyText"/>
        <w:rPr>
          <w:sz w:val="20"/>
        </w:rPr>
      </w:pPr>
    </w:p>
    <w:p w:rsidR="00587E08" w:rsidRDefault="00587E08">
      <w:pPr>
        <w:pStyle w:val="BodyText"/>
        <w:spacing w:before="8"/>
        <w:rPr>
          <w:sz w:val="24"/>
        </w:rPr>
      </w:pPr>
    </w:p>
    <w:p w:rsidR="00587E08" w:rsidRDefault="00194A5F">
      <w:pPr>
        <w:pStyle w:val="BodyText"/>
        <w:spacing w:before="98" w:line="283" w:lineRule="auto"/>
        <w:ind w:left="700" w:right="159"/>
      </w:pPr>
      <w:r>
        <w:t>on Eucalyptus Avenue along the project frontage, in accordance with the approved  alignment</w:t>
      </w:r>
      <w:r>
        <w:rPr>
          <w:spacing w:val="28"/>
        </w:rPr>
        <w:t xml:space="preserve"> </w:t>
      </w:r>
      <w:r>
        <w:t>study.</w:t>
      </w:r>
    </w:p>
    <w:p w:rsidR="00587E08" w:rsidRDefault="00587E08">
      <w:pPr>
        <w:pStyle w:val="BodyText"/>
        <w:spacing w:before="10"/>
        <w:rPr>
          <w:sz w:val="20"/>
        </w:rPr>
      </w:pPr>
    </w:p>
    <w:p w:rsidR="00587E08" w:rsidRDefault="00194A5F">
      <w:pPr>
        <w:pStyle w:val="ListParagraph"/>
        <w:numPr>
          <w:ilvl w:val="0"/>
          <w:numId w:val="3"/>
        </w:numPr>
        <w:tabs>
          <w:tab w:val="left" w:pos="700"/>
        </w:tabs>
        <w:spacing w:before="1" w:line="283" w:lineRule="auto"/>
        <w:ind w:left="700" w:right="121"/>
        <w:jc w:val="both"/>
        <w:rPr>
          <w:sz w:val="21"/>
        </w:rPr>
      </w:pPr>
      <w:r>
        <w:rPr>
          <w:sz w:val="21"/>
        </w:rPr>
        <w:t xml:space="preserve">The  final  street  improvement  plans  shall  include  a  bus  turnout,  designed  per  the  latest  City  of  Moreno  Valley  Standard  Plans,  for  the  north  side  of  Eucalyptus   Avenue, between the project east driveway and west </w:t>
      </w:r>
      <w:r>
        <w:rPr>
          <w:spacing w:val="43"/>
          <w:sz w:val="21"/>
        </w:rPr>
        <w:t xml:space="preserve"> </w:t>
      </w:r>
      <w:r>
        <w:rPr>
          <w:sz w:val="21"/>
        </w:rPr>
        <w:t>driveway.</w:t>
      </w:r>
    </w:p>
    <w:p w:rsidR="00587E08" w:rsidRDefault="00587E08">
      <w:pPr>
        <w:pStyle w:val="BodyText"/>
      </w:pPr>
    </w:p>
    <w:p w:rsidR="00587E08" w:rsidRDefault="00194A5F">
      <w:pPr>
        <w:pStyle w:val="ListParagraph"/>
        <w:numPr>
          <w:ilvl w:val="0"/>
          <w:numId w:val="3"/>
        </w:numPr>
        <w:tabs>
          <w:tab w:val="left" w:pos="700"/>
        </w:tabs>
        <w:spacing w:line="283" w:lineRule="auto"/>
        <w:ind w:left="700" w:right="100"/>
        <w:jc w:val="both"/>
        <w:rPr>
          <w:sz w:val="21"/>
        </w:rPr>
      </w:pPr>
      <w:r>
        <w:rPr>
          <w:sz w:val="21"/>
        </w:rPr>
        <w:t xml:space="preserve">Prior to issuance of an encroachment permit for work within the public right -of-way, construction traffic control plans prepared by a qualified, registered  Civil  or  Traffic  Engineer shall be required for plan approval by the City  </w:t>
      </w:r>
      <w:r>
        <w:rPr>
          <w:spacing w:val="10"/>
          <w:sz w:val="21"/>
        </w:rPr>
        <w:t xml:space="preserve"> </w:t>
      </w:r>
      <w:r>
        <w:rPr>
          <w:sz w:val="21"/>
        </w:rPr>
        <w:t>Engineer.</w:t>
      </w:r>
    </w:p>
    <w:p w:rsidR="00587E08" w:rsidRDefault="00587E08">
      <w:pPr>
        <w:pStyle w:val="BodyText"/>
        <w:rPr>
          <w:sz w:val="24"/>
        </w:rPr>
      </w:pPr>
    </w:p>
    <w:p w:rsidR="00587E08" w:rsidRDefault="00194A5F">
      <w:pPr>
        <w:pStyle w:val="BodyText"/>
        <w:spacing w:before="171"/>
        <w:ind w:left="100"/>
      </w:pPr>
      <w:r>
        <w:rPr>
          <w:u w:val="single"/>
        </w:rPr>
        <w:t>Prior to Building Final or  Occupancy</w:t>
      </w:r>
    </w:p>
    <w:p w:rsidR="00587E08" w:rsidRDefault="00587E08">
      <w:pPr>
        <w:pStyle w:val="BodyText"/>
        <w:spacing w:before="3"/>
        <w:rPr>
          <w:sz w:val="18"/>
        </w:rPr>
      </w:pPr>
    </w:p>
    <w:p w:rsidR="00587E08" w:rsidRDefault="00194A5F">
      <w:pPr>
        <w:pStyle w:val="ListParagraph"/>
        <w:numPr>
          <w:ilvl w:val="0"/>
          <w:numId w:val="3"/>
        </w:numPr>
        <w:tabs>
          <w:tab w:val="left" w:pos="700"/>
        </w:tabs>
        <w:spacing w:before="98" w:line="283" w:lineRule="auto"/>
        <w:ind w:left="700" w:right="125"/>
        <w:jc w:val="both"/>
        <w:rPr>
          <w:sz w:val="21"/>
        </w:rPr>
      </w:pPr>
      <w:r>
        <w:rPr>
          <w:sz w:val="21"/>
        </w:rPr>
        <w:t xml:space="preserve">Prior to issuance of Certificate of Occupancy, all required  modification  work  for  the  existing  traffic  signal  at  the  intersection  of  Redlands  Boulevard  and  SR -60   eastbound freeway ramps shall be completed and  fully  operational  per  the  approved  plans to the satisfaction of the City Engineer and </w:t>
      </w:r>
      <w:r>
        <w:rPr>
          <w:spacing w:val="49"/>
          <w:sz w:val="21"/>
        </w:rPr>
        <w:t xml:space="preserve"> </w:t>
      </w:r>
      <w:r>
        <w:rPr>
          <w:sz w:val="21"/>
        </w:rPr>
        <w:t>Caltrans.</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25"/>
        <w:jc w:val="both"/>
        <w:rPr>
          <w:sz w:val="21"/>
        </w:rPr>
      </w:pPr>
      <w:r>
        <w:rPr>
          <w:sz w:val="21"/>
        </w:rPr>
        <w:t xml:space="preserve">Prior  to  issuance  of  Certificate  of  Occupancy,  all  signing  and  striping  shall  be  installed per current City Standards and the approved </w:t>
      </w:r>
      <w:r>
        <w:rPr>
          <w:spacing w:val="44"/>
          <w:sz w:val="21"/>
        </w:rPr>
        <w:t xml:space="preserve"> </w:t>
      </w:r>
      <w:r>
        <w:rPr>
          <w:sz w:val="21"/>
        </w:rPr>
        <w:t>plans.</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00"/>
        <w:jc w:val="both"/>
        <w:rPr>
          <w:sz w:val="21"/>
        </w:rPr>
      </w:pPr>
      <w:r>
        <w:rPr>
          <w:sz w:val="21"/>
        </w:rPr>
        <w:t>Prior to issuance of Certificate of Occupancy, the project roundabouts</w:t>
      </w:r>
      <w:r w:rsidR="00595542">
        <w:rPr>
          <w:sz w:val="21"/>
        </w:rPr>
        <w:t>, or other traffic control measures as approved by the City Engineer</w:t>
      </w:r>
      <w:r>
        <w:rPr>
          <w:sz w:val="21"/>
        </w:rPr>
        <w:t xml:space="preserve"> at Redlands Boulevard/Eucalyptus  Avenue  intersection  and  Eucalyptus  Avenue/Project  East  Driveway  intersection  shall  be  constructed  and  fully  operational  per  the  approved  plans to the satisfaction of the City </w:t>
      </w:r>
      <w:r>
        <w:rPr>
          <w:spacing w:val="30"/>
          <w:sz w:val="21"/>
        </w:rPr>
        <w:t xml:space="preserve"> </w:t>
      </w:r>
      <w:r>
        <w:rPr>
          <w:sz w:val="21"/>
        </w:rPr>
        <w:t>Engineer.</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25"/>
        <w:jc w:val="both"/>
        <w:rPr>
          <w:sz w:val="21"/>
        </w:rPr>
      </w:pPr>
      <w:r>
        <w:rPr>
          <w:sz w:val="21"/>
        </w:rPr>
        <w:t xml:space="preserve">Prior to issuance of  Certificate  of  Occupancy,  raised  median  improvements  and  the  bus turnout shall be completed and fully operational per the approved plans to the satisfaction of the City </w:t>
      </w:r>
      <w:r>
        <w:rPr>
          <w:spacing w:val="8"/>
          <w:sz w:val="21"/>
        </w:rPr>
        <w:t xml:space="preserve"> </w:t>
      </w:r>
      <w:r>
        <w:rPr>
          <w:sz w:val="21"/>
        </w:rPr>
        <w:t>Engineer.</w:t>
      </w:r>
    </w:p>
    <w:p w:rsidR="00587E08" w:rsidRDefault="00587E08">
      <w:pPr>
        <w:pStyle w:val="BodyText"/>
        <w:rPr>
          <w:sz w:val="24"/>
        </w:rPr>
      </w:pPr>
    </w:p>
    <w:p w:rsidR="00587E08" w:rsidRDefault="00587E08">
      <w:pPr>
        <w:pStyle w:val="BodyText"/>
        <w:spacing w:before="1"/>
        <w:rPr>
          <w:sz w:val="19"/>
        </w:rPr>
      </w:pPr>
    </w:p>
    <w:p w:rsidR="00587E08" w:rsidRDefault="00194A5F">
      <w:pPr>
        <w:pStyle w:val="Heading1"/>
        <w:spacing w:before="0"/>
        <w:ind w:left="100"/>
      </w:pPr>
      <w:r>
        <w:rPr>
          <w:u w:val="thick"/>
        </w:rPr>
        <w:t>PARKS &amp; COMMUNITY SERVICES DEPARTMENT</w:t>
      </w:r>
    </w:p>
    <w:p w:rsidR="00587E08" w:rsidRDefault="00194A5F">
      <w:pPr>
        <w:pStyle w:val="ListParagraph"/>
        <w:numPr>
          <w:ilvl w:val="0"/>
          <w:numId w:val="3"/>
        </w:numPr>
        <w:tabs>
          <w:tab w:val="left" w:pos="700"/>
        </w:tabs>
        <w:spacing w:before="117" w:line="283" w:lineRule="auto"/>
        <w:ind w:left="700" w:right="126"/>
        <w:jc w:val="both"/>
        <w:rPr>
          <w:sz w:val="21"/>
        </w:rPr>
      </w:pPr>
      <w:r>
        <w:rPr>
          <w:sz w:val="21"/>
        </w:rPr>
        <w:t>A multi-use trail per the Master Plan of Trails is required for this project and shall be  identified on the</w:t>
      </w:r>
      <w:r>
        <w:rPr>
          <w:spacing w:val="31"/>
          <w:sz w:val="21"/>
        </w:rPr>
        <w:t xml:space="preserve"> </w:t>
      </w:r>
      <w:r>
        <w:rPr>
          <w:sz w:val="21"/>
        </w:rPr>
        <w:t>plan.</w:t>
      </w:r>
    </w:p>
    <w:p w:rsidR="00587E08" w:rsidRDefault="00587E08">
      <w:pPr>
        <w:pStyle w:val="BodyText"/>
        <w:spacing w:before="10"/>
        <w:rPr>
          <w:sz w:val="20"/>
        </w:rPr>
      </w:pPr>
    </w:p>
    <w:p w:rsidR="00587E08" w:rsidRDefault="00194A5F">
      <w:pPr>
        <w:pStyle w:val="ListParagraph"/>
        <w:numPr>
          <w:ilvl w:val="0"/>
          <w:numId w:val="3"/>
        </w:numPr>
        <w:tabs>
          <w:tab w:val="left" w:pos="700"/>
        </w:tabs>
        <w:spacing w:line="283" w:lineRule="auto"/>
        <w:ind w:left="700" w:right="98"/>
        <w:jc w:val="both"/>
        <w:rPr>
          <w:sz w:val="21"/>
        </w:rPr>
      </w:pPr>
      <w:r>
        <w:rPr>
          <w:sz w:val="21"/>
        </w:rPr>
        <w:t xml:space="preserve">The parcel(s) associated with this  project  have  been  incorporated  into  the  Moreno  Valley Community Services District Zone A (Parks and Community Services).  All  assessable parcels therein shall  be  subject  to  the  annual  Zone  ‘A’  charge  for operations and capital improvements. Proof of such shall be supplied to Parks and Community Services upon Final Map and at Building  </w:t>
      </w:r>
      <w:r>
        <w:rPr>
          <w:spacing w:val="2"/>
          <w:sz w:val="21"/>
        </w:rPr>
        <w:t xml:space="preserve"> </w:t>
      </w:r>
      <w:r>
        <w:rPr>
          <w:sz w:val="21"/>
        </w:rPr>
        <w:t>Permits.</w:t>
      </w:r>
    </w:p>
    <w:p w:rsidR="00587E08" w:rsidRDefault="00587E08">
      <w:pPr>
        <w:pStyle w:val="BodyText"/>
        <w:rPr>
          <w:sz w:val="24"/>
        </w:rPr>
      </w:pPr>
    </w:p>
    <w:p w:rsidR="00587E08" w:rsidRDefault="00194A5F">
      <w:pPr>
        <w:pStyle w:val="BodyText"/>
        <w:spacing w:before="170"/>
        <w:ind w:left="100"/>
      </w:pPr>
      <w:r>
        <w:rPr>
          <w:u w:val="single"/>
        </w:rPr>
        <w:t>Standard Conditions</w:t>
      </w:r>
    </w:p>
    <w:p w:rsidR="00587E08" w:rsidRDefault="00587E08">
      <w:pPr>
        <w:pStyle w:val="BodyText"/>
        <w:spacing w:before="3"/>
        <w:rPr>
          <w:sz w:val="18"/>
        </w:rPr>
      </w:pPr>
    </w:p>
    <w:p w:rsidR="00587E08" w:rsidRDefault="00194A5F" w:rsidP="000C6B37">
      <w:pPr>
        <w:pStyle w:val="ListParagraph"/>
        <w:numPr>
          <w:ilvl w:val="0"/>
          <w:numId w:val="3"/>
        </w:numPr>
        <w:tabs>
          <w:tab w:val="left" w:pos="700"/>
        </w:tabs>
        <w:spacing w:before="98" w:line="283" w:lineRule="auto"/>
        <w:ind w:left="700" w:right="123"/>
        <w:jc w:val="both"/>
      </w:pPr>
      <w:r>
        <w:rPr>
          <w:sz w:val="21"/>
        </w:rPr>
        <w:t>Detailed final plans (</w:t>
      </w:r>
      <w:proofErr w:type="spellStart"/>
      <w:r>
        <w:rPr>
          <w:sz w:val="21"/>
        </w:rPr>
        <w:t>mylars</w:t>
      </w:r>
      <w:proofErr w:type="spellEnd"/>
      <w:r>
        <w:rPr>
          <w:sz w:val="21"/>
        </w:rPr>
        <w:t xml:space="preserve">, PDF, and AutoCAD file on a DVD-R) for  </w:t>
      </w:r>
      <w:r w:rsidRPr="00595542">
        <w:rPr>
          <w:spacing w:val="20"/>
          <w:sz w:val="21"/>
        </w:rPr>
        <w:t xml:space="preserve"> </w:t>
      </w:r>
      <w:r>
        <w:rPr>
          <w:sz w:val="21"/>
        </w:rPr>
        <w:t>parks,</w:t>
      </w:r>
      <w:r w:rsidR="00595542">
        <w:rPr>
          <w:sz w:val="21"/>
        </w:rPr>
        <w:t xml:space="preserve"> </w:t>
      </w:r>
      <w:r>
        <w:t>trails/bikeways, fencing, and adjoining landscaped areas shall be submitted  to  and  approved  by  the  Director  of  Parks  and  Community  Services,  or  his /her  designee,  prior to  the  issuance  of  any  building  permits.  All  plans  are  to  include  a  profile  showing grade</w:t>
      </w:r>
      <w:r w:rsidRPr="00595542">
        <w:rPr>
          <w:spacing w:val="49"/>
        </w:rPr>
        <w:t xml:space="preserve"> </w:t>
      </w:r>
      <w:r>
        <w:t>changes.</w:t>
      </w:r>
    </w:p>
    <w:p w:rsidR="00587E08" w:rsidRDefault="00587E08">
      <w:pPr>
        <w:pStyle w:val="BodyText"/>
        <w:spacing w:before="10"/>
        <w:rPr>
          <w:sz w:val="20"/>
        </w:rPr>
      </w:pPr>
    </w:p>
    <w:p w:rsidR="00587E08" w:rsidRDefault="00194A5F">
      <w:pPr>
        <w:pStyle w:val="ListParagraph"/>
        <w:numPr>
          <w:ilvl w:val="0"/>
          <w:numId w:val="3"/>
        </w:numPr>
        <w:tabs>
          <w:tab w:val="left" w:pos="700"/>
        </w:tabs>
        <w:spacing w:before="1" w:line="283" w:lineRule="auto"/>
        <w:ind w:left="700" w:right="123"/>
        <w:jc w:val="both"/>
        <w:rPr>
          <w:sz w:val="21"/>
        </w:rPr>
      </w:pPr>
      <w:r>
        <w:rPr>
          <w:sz w:val="21"/>
        </w:rPr>
        <w:t xml:space="preserve">Within the improvements for PCS, the applicant shall show all existing and planned easements on all maps  and  plans.  Easements  on  City/CSD  owned  or  maintained  parks,  trails,  bikeways,  and  landscape  shall  be  identified  on  each  of  these  plans    with the instrument number of the recorded </w:t>
      </w:r>
      <w:r>
        <w:rPr>
          <w:spacing w:val="33"/>
          <w:sz w:val="21"/>
        </w:rPr>
        <w:t xml:space="preserve"> </w:t>
      </w:r>
      <w:r>
        <w:rPr>
          <w:sz w:val="21"/>
        </w:rPr>
        <w:t>easement.</w:t>
      </w:r>
    </w:p>
    <w:p w:rsidR="00587E08" w:rsidRDefault="00587E08">
      <w:pPr>
        <w:pStyle w:val="BodyText"/>
      </w:pPr>
    </w:p>
    <w:p w:rsidR="00587E08" w:rsidRDefault="00194A5F">
      <w:pPr>
        <w:pStyle w:val="ListParagraph"/>
        <w:numPr>
          <w:ilvl w:val="0"/>
          <w:numId w:val="3"/>
        </w:numPr>
        <w:tabs>
          <w:tab w:val="left" w:pos="700"/>
        </w:tabs>
        <w:spacing w:line="283" w:lineRule="auto"/>
        <w:ind w:left="700" w:right="117"/>
        <w:jc w:val="both"/>
        <w:rPr>
          <w:sz w:val="21"/>
        </w:rPr>
      </w:pPr>
      <w:r>
        <w:rPr>
          <w:sz w:val="21"/>
        </w:rPr>
        <w:t xml:space="preserve">Prior to </w:t>
      </w:r>
      <w:r w:rsidR="00595542">
        <w:rPr>
          <w:sz w:val="21"/>
        </w:rPr>
        <w:t>issuance of Grading Permit</w:t>
      </w:r>
      <w:r>
        <w:rPr>
          <w:sz w:val="21"/>
        </w:rPr>
        <w:t xml:space="preserve">, the applicant shall post security to guarantee construction  or  modification  of  parks,  trails  </w:t>
      </w:r>
      <w:r>
        <w:rPr>
          <w:spacing w:val="2"/>
          <w:sz w:val="21"/>
        </w:rPr>
        <w:t xml:space="preserve">and/or  </w:t>
      </w:r>
      <w:r>
        <w:rPr>
          <w:sz w:val="21"/>
        </w:rPr>
        <w:t xml:space="preserve">bikeways   for   the   City/CSD.   Copies of said documentation shall be provided  to  PCS,  prior  to  </w:t>
      </w:r>
      <w:r w:rsidR="00595542">
        <w:rPr>
          <w:sz w:val="21"/>
        </w:rPr>
        <w:t>issuance of Grading Permit.</w:t>
      </w:r>
      <w:r>
        <w:rPr>
          <w:sz w:val="21"/>
        </w:rPr>
        <w:t>.</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48"/>
        <w:jc w:val="both"/>
        <w:rPr>
          <w:sz w:val="21"/>
        </w:rPr>
      </w:pPr>
      <w:r>
        <w:rPr>
          <w:sz w:val="21"/>
        </w:rPr>
        <w:t>Applicable plan check and inspection fees shall be paid, per the approved City  fee  schedule.</w:t>
      </w:r>
    </w:p>
    <w:p w:rsidR="00587E08" w:rsidRDefault="00587E08">
      <w:pPr>
        <w:pStyle w:val="BodyText"/>
        <w:spacing w:before="11"/>
        <w:rPr>
          <w:sz w:val="20"/>
        </w:rPr>
      </w:pPr>
    </w:p>
    <w:p w:rsidR="00587E08" w:rsidRDefault="00194A5F">
      <w:pPr>
        <w:pStyle w:val="ListParagraph"/>
        <w:numPr>
          <w:ilvl w:val="0"/>
          <w:numId w:val="3"/>
        </w:numPr>
        <w:tabs>
          <w:tab w:val="left" w:pos="700"/>
        </w:tabs>
        <w:spacing w:line="283" w:lineRule="auto"/>
        <w:ind w:left="700" w:right="122"/>
        <w:jc w:val="both"/>
        <w:rPr>
          <w:sz w:val="21"/>
        </w:rPr>
      </w:pPr>
      <w:r>
        <w:rPr>
          <w:sz w:val="21"/>
        </w:rPr>
        <w:t xml:space="preserve">The  following  plans  require  PCS  written   approval:   Tentative   tract/parcel   maps;   rough grading plans (including all Delta changes);  Final  Map;  precise  grading  plans;  street improvement plans;  traffic  signal  plans;  fence  and  wall  plans;  landscape  plans  for areas adjacent to bikeways; trail improvement plans.  PCS  will  not  approve  any  permits without review and approval of the above </w:t>
      </w:r>
      <w:r>
        <w:rPr>
          <w:spacing w:val="31"/>
          <w:sz w:val="21"/>
        </w:rPr>
        <w:t xml:space="preserve"> </w:t>
      </w:r>
      <w:r>
        <w:rPr>
          <w:sz w:val="21"/>
        </w:rPr>
        <w:t>items.</w:t>
      </w:r>
    </w:p>
    <w:sectPr w:rsidR="00587E08">
      <w:footerReference w:type="default" r:id="rId52"/>
      <w:pgSz w:w="12240" w:h="15840"/>
      <w:pgMar w:top="1560" w:right="1440" w:bottom="960" w:left="1340" w:header="755"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D44" w:rsidRDefault="00CF4D44">
      <w:r>
        <w:separator/>
      </w:r>
    </w:p>
  </w:endnote>
  <w:endnote w:type="continuationSeparator" w:id="0">
    <w:p w:rsidR="00CF4D44" w:rsidRDefault="00CF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656" behindDoc="1" locked="0" layoutInCell="1" allowOverlap="1">
              <wp:simplePos x="0" y="0"/>
              <wp:positionH relativeFrom="page">
                <wp:posOffset>3641090</wp:posOffset>
              </wp:positionH>
              <wp:positionV relativeFrom="page">
                <wp:posOffset>9426575</wp:posOffset>
              </wp:positionV>
              <wp:extent cx="443230" cy="178435"/>
              <wp:effectExtent l="2540" t="0" r="190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2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286.7pt;margin-top:742.25pt;width:34.9pt;height:14.05pt;z-index:-26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mb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" filled="f" stroked="f">
              <v:textbox inset="0,0,0,0">
                <w:txbxContent>
                  <w:p w:rsidR="00194A5F" w:rsidRDefault="00194A5F">
                    <w:pPr>
                      <w:pStyle w:val="BodyText"/>
                      <w:spacing w:before="17"/>
                      <w:ind w:left="20"/>
                    </w:pPr>
                    <w:r>
                      <w:t>2 of 31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896"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11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7" type="#_x0000_t202" style="position:absolute;margin-left:283.7pt;margin-top:742.25pt;width:40.85pt;height:14.05pt;z-index:-2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zp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" filled="f" stroked="f">
              <v:textbox inset="0,0,0,0">
                <w:txbxContent>
                  <w:p w:rsidR="00194A5F" w:rsidRDefault="00194A5F">
                    <w:pPr>
                      <w:pStyle w:val="BodyText"/>
                      <w:spacing w:before="17"/>
                      <w:ind w:left="20"/>
                    </w:pPr>
                    <w:r>
                      <w:t>11 of 31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920"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13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8" type="#_x0000_t202" style="position:absolute;margin-left:283.7pt;margin-top:742.25pt;width:40.85pt;height:14.05pt;z-index:-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p+sQIAALI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" filled="f" stroked="f">
              <v:textbox inset="0,0,0,0">
                <w:txbxContent>
                  <w:p w:rsidR="00194A5F" w:rsidRDefault="00194A5F">
                    <w:pPr>
                      <w:pStyle w:val="BodyText"/>
                      <w:spacing w:before="17"/>
                      <w:ind w:left="20"/>
                    </w:pPr>
                    <w:r>
                      <w:t>13 of 31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992"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16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9" type="#_x0000_t202" style="position:absolute;margin-left:283.7pt;margin-top:742.25pt;width:40.85pt;height:14.05pt;z-index:-2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" filled="f" stroked="f">
              <v:textbox inset="0,0,0,0">
                <w:txbxContent>
                  <w:p w:rsidR="00194A5F" w:rsidRDefault="00194A5F">
                    <w:pPr>
                      <w:pStyle w:val="BodyText"/>
                      <w:spacing w:before="17"/>
                      <w:ind w:left="20"/>
                    </w:pPr>
                    <w:r>
                      <w:t>16 of 31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112"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21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4" type="#_x0000_t202" style="position:absolute;margin-left:283.7pt;margin-top:742.25pt;width:40.85pt;height:14.05pt;z-index:-2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uZsAIAALI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" filled="f" stroked="f">
              <v:textbox inset="0,0,0,0">
                <w:txbxContent>
                  <w:p w:rsidR="00194A5F" w:rsidRDefault="00194A5F">
                    <w:pPr>
                      <w:pStyle w:val="BodyText"/>
                      <w:spacing w:before="17"/>
                      <w:ind w:left="20"/>
                    </w:pPr>
                    <w:r>
                      <w:t>21 of 31</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136"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22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5" type="#_x0000_t202" style="position:absolute;margin-left:283.7pt;margin-top:742.25pt;width:40.85pt;height:14.05pt;z-index:-2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br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" filled="f" stroked="f">
              <v:textbox inset="0,0,0,0">
                <w:txbxContent>
                  <w:p w:rsidR="00194A5F" w:rsidRDefault="00194A5F">
                    <w:pPr>
                      <w:pStyle w:val="BodyText"/>
                      <w:spacing w:before="17"/>
                      <w:ind w:left="20"/>
                    </w:pPr>
                    <w:r>
                      <w:t>22 of 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680" behindDoc="1" locked="0" layoutInCell="1" allowOverlap="1">
              <wp:simplePos x="0" y="0"/>
              <wp:positionH relativeFrom="page">
                <wp:posOffset>3641090</wp:posOffset>
              </wp:positionH>
              <wp:positionV relativeFrom="page">
                <wp:posOffset>9426575</wp:posOffset>
              </wp:positionV>
              <wp:extent cx="443230" cy="178435"/>
              <wp:effectExtent l="2540" t="0" r="190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3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margin-left:286.7pt;margin-top:742.25pt;width:34.9pt;height:14.05pt;z-index:-2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gKsQIAALE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" filled="f" stroked="f">
              <v:textbox inset="0,0,0,0">
                <w:txbxContent>
                  <w:p w:rsidR="00194A5F" w:rsidRDefault="00194A5F">
                    <w:pPr>
                      <w:pStyle w:val="BodyText"/>
                      <w:spacing w:before="17"/>
                      <w:ind w:left="20"/>
                    </w:pPr>
                    <w:r>
                      <w:t>3 of 31</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208"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26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8" type="#_x0000_t202" style="position:absolute;margin-left:283.7pt;margin-top:742.25pt;width:40.85pt;height:14.05pt;z-index:-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i2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" filled="f" stroked="f">
              <v:textbox inset="0,0,0,0">
                <w:txbxContent>
                  <w:p w:rsidR="00194A5F" w:rsidRDefault="00194A5F">
                    <w:pPr>
                      <w:pStyle w:val="BodyText"/>
                      <w:spacing w:before="17"/>
                      <w:ind w:left="20"/>
                    </w:pPr>
                    <w:r>
                      <w:t>26 of 31</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232"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27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9" type="#_x0000_t202" style="position:absolute;margin-left:283.7pt;margin-top:742.25pt;width:40.85pt;height:14.05pt;z-index:-26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2X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" filled="f" stroked="f">
              <v:textbox inset="0,0,0,0">
                <w:txbxContent>
                  <w:p w:rsidR="00194A5F" w:rsidRDefault="00194A5F">
                    <w:pPr>
                      <w:pStyle w:val="BodyText"/>
                      <w:spacing w:before="17"/>
                      <w:ind w:left="20"/>
                    </w:pPr>
                    <w:r>
                      <w:t>27 of 31</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256"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28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0" type="#_x0000_t202" style="position:absolute;margin-left:283.7pt;margin-top:742.25pt;width:40.85pt;height:14.05pt;z-index:-2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9h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iWpjpDr1Jwuu/BTY+wDV22TFV/J8qvCnGxbgjf0RspxdBQUkF2vrnpnl2d&#10;cJQB2Q4fRAVhyF4LCzTWsjOlg2IgQIcuPZ46Y1IpYTPy42USYVTCkb+Mw8v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" filled="f" stroked="f">
              <v:textbox inset="0,0,0,0">
                <w:txbxContent>
                  <w:p w:rsidR="00194A5F" w:rsidRDefault="00194A5F">
                    <w:pPr>
                      <w:pStyle w:val="BodyText"/>
                      <w:spacing w:before="17"/>
                      <w:ind w:left="20"/>
                    </w:pPr>
                    <w:r>
                      <w:t>28 of 31</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280"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29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1" type="#_x0000_t202" style="position:absolute;margin-left:283.7pt;margin-top:742.25pt;width:40.85pt;height:14.05pt;z-index:-26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pAsA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" filled="f" stroked="f">
              <v:textbox inset="0,0,0,0">
                <w:txbxContent>
                  <w:p w:rsidR="00194A5F" w:rsidRDefault="00194A5F">
                    <w:pPr>
                      <w:pStyle w:val="BodyText"/>
                      <w:spacing w:before="17"/>
                      <w:ind w:left="20"/>
                    </w:pPr>
                    <w:r>
                      <w:t>29 of 31</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328"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30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3" type="#_x0000_t202" style="position:absolute;margin-left:283.7pt;margin-top:742.25pt;width:40.85pt;height:14.05pt;z-index:-26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EC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" filled="f" stroked="f">
              <v:textbox inset="0,0,0,0">
                <w:txbxContent>
                  <w:p w:rsidR="00194A5F" w:rsidRDefault="00194A5F">
                    <w:pPr>
                      <w:pStyle w:val="BodyText"/>
                      <w:spacing w:before="17"/>
                      <w:ind w:left="20"/>
                    </w:pPr>
                    <w:r>
                      <w:t>30 of 31</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400"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32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4" type="#_x0000_t202" style="position:absolute;margin-left:283.7pt;margin-top:742.25pt;width:40.85pt;height:14.05pt;z-index:-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LNrw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" filled="f" stroked="f">
              <v:textbox inset="0,0,0,0">
                <w:txbxContent>
                  <w:p w:rsidR="00194A5F" w:rsidRDefault="00194A5F">
                    <w:pPr>
                      <w:pStyle w:val="BodyText"/>
                      <w:spacing w:before="17"/>
                      <w:ind w:left="20"/>
                    </w:pPr>
                    <w:r>
                      <w:t>32 of 31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704" behindDoc="1" locked="0" layoutInCell="1" allowOverlap="1">
              <wp:simplePos x="0" y="0"/>
              <wp:positionH relativeFrom="page">
                <wp:posOffset>3641090</wp:posOffset>
              </wp:positionH>
              <wp:positionV relativeFrom="page">
                <wp:posOffset>9426575</wp:posOffset>
              </wp:positionV>
              <wp:extent cx="443230" cy="178435"/>
              <wp:effectExtent l="2540" t="0" r="190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5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9" type="#_x0000_t202" style="position:absolute;margin-left:286.7pt;margin-top:742.25pt;width:34.9pt;height:14.05pt;z-index:-26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h6rwIAALE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" filled="f" stroked="f">
              <v:textbox inset="0,0,0,0">
                <w:txbxContent>
                  <w:p w:rsidR="00194A5F" w:rsidRDefault="00194A5F">
                    <w:pPr>
                      <w:pStyle w:val="BodyText"/>
                      <w:spacing w:before="17"/>
                      <w:ind w:left="20"/>
                    </w:pPr>
                    <w:r>
                      <w:t>5 of 31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728" behindDoc="1" locked="0" layoutInCell="1" allowOverlap="1">
              <wp:simplePos x="0" y="0"/>
              <wp:positionH relativeFrom="page">
                <wp:posOffset>3641090</wp:posOffset>
              </wp:positionH>
              <wp:positionV relativeFrom="page">
                <wp:posOffset>9426575</wp:posOffset>
              </wp:positionV>
              <wp:extent cx="443230" cy="178435"/>
              <wp:effectExtent l="2540" t="0" r="190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6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0" type="#_x0000_t202" style="position:absolute;margin-left:286.7pt;margin-top:742.25pt;width:34.9pt;height:14.05pt;z-index:-2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" filled="f" stroked="f">
              <v:textbox inset="0,0,0,0">
                <w:txbxContent>
                  <w:p w:rsidR="00194A5F" w:rsidRDefault="00194A5F">
                    <w:pPr>
                      <w:pStyle w:val="BodyText"/>
                      <w:spacing w:before="17"/>
                      <w:ind w:left="20"/>
                    </w:pPr>
                    <w:r>
                      <w:t>6 of 31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752" behindDoc="1" locked="0" layoutInCell="1" allowOverlap="1">
              <wp:simplePos x="0" y="0"/>
              <wp:positionH relativeFrom="page">
                <wp:posOffset>3641090</wp:posOffset>
              </wp:positionH>
              <wp:positionV relativeFrom="page">
                <wp:posOffset>9426575</wp:posOffset>
              </wp:positionV>
              <wp:extent cx="443230" cy="178435"/>
              <wp:effectExtent l="2540" t="0" r="190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7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1" type="#_x0000_t202" style="position:absolute;margin-left:286.7pt;margin-top:742.25pt;width:34.9pt;height:14.05pt;z-index:-26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KrwIAALE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" filled="f" stroked="f">
              <v:textbox inset="0,0,0,0">
                <w:txbxContent>
                  <w:p w:rsidR="00194A5F" w:rsidRDefault="00194A5F">
                    <w:pPr>
                      <w:pStyle w:val="BodyText"/>
                      <w:spacing w:before="17"/>
                      <w:ind w:left="20"/>
                    </w:pPr>
                    <w:r>
                      <w:t>7 of 31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776" behindDoc="1" locked="0" layoutInCell="1" allowOverlap="1">
              <wp:simplePos x="0" y="0"/>
              <wp:positionH relativeFrom="page">
                <wp:posOffset>3641090</wp:posOffset>
              </wp:positionH>
              <wp:positionV relativeFrom="page">
                <wp:posOffset>9426575</wp:posOffset>
              </wp:positionV>
              <wp:extent cx="443230" cy="178435"/>
              <wp:effectExtent l="2540" t="0" r="190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8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2" type="#_x0000_t202" style="position:absolute;margin-left:286.7pt;margin-top:742.25pt;width:34.9pt;height:14.05pt;z-index:-2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l/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" filled="f" stroked="f">
              <v:textbox inset="0,0,0,0">
                <w:txbxContent>
                  <w:p w:rsidR="00194A5F" w:rsidRDefault="00194A5F">
                    <w:pPr>
                      <w:pStyle w:val="BodyText"/>
                      <w:spacing w:before="17"/>
                      <w:ind w:left="20"/>
                    </w:pPr>
                    <w:r>
                      <w:t>8 of 31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800" behindDoc="1" locked="0" layoutInCell="1" allowOverlap="1">
              <wp:simplePos x="0" y="0"/>
              <wp:positionH relativeFrom="page">
                <wp:posOffset>3641090</wp:posOffset>
              </wp:positionH>
              <wp:positionV relativeFrom="page">
                <wp:posOffset>9426575</wp:posOffset>
              </wp:positionV>
              <wp:extent cx="443230" cy="178435"/>
              <wp:effectExtent l="2540" t="0" r="190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9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3" type="#_x0000_t202" style="position:absolute;margin-left:286.7pt;margin-top:742.25pt;width:34.9pt;height:14.05pt;z-index:-2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hkP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" filled="f" stroked="f">
              <v:textbox inset="0,0,0,0">
                <w:txbxContent>
                  <w:p w:rsidR="00194A5F" w:rsidRDefault="00194A5F">
                    <w:pPr>
                      <w:pStyle w:val="BodyText"/>
                      <w:spacing w:before="17"/>
                      <w:ind w:left="20"/>
                    </w:pPr>
                    <w:r>
                      <w:t>9 of 31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848" behindDoc="1" locked="0" layoutInCell="1" allowOverlap="1">
              <wp:simplePos x="0" y="0"/>
              <wp:positionH relativeFrom="page">
                <wp:posOffset>3602990</wp:posOffset>
              </wp:positionH>
              <wp:positionV relativeFrom="page">
                <wp:posOffset>9426575</wp:posOffset>
              </wp:positionV>
              <wp:extent cx="518795" cy="178435"/>
              <wp:effectExtent l="2540" t="0" r="254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pStyle w:val="BodyText"/>
                            <w:spacing w:before="17"/>
                            <w:ind w:left="20"/>
                          </w:pPr>
                          <w:r>
                            <w:t>10 of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5" type="#_x0000_t202" style="position:absolute;margin-left:283.7pt;margin-top:742.25pt;width:40.85pt;height:14.05pt;z-index:-2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A7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" filled="f" stroked="f">
              <v:textbox inset="0,0,0,0">
                <w:txbxContent>
                  <w:p w:rsidR="00194A5F" w:rsidRDefault="00194A5F">
                    <w:pPr>
                      <w:pStyle w:val="BodyText"/>
                      <w:spacing w:before="17"/>
                      <w:ind w:left="20"/>
                    </w:pPr>
                    <w:r>
                      <w:t>10 of 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D44" w:rsidRDefault="00CF4D44">
      <w:r>
        <w:separator/>
      </w:r>
    </w:p>
  </w:footnote>
  <w:footnote w:type="continuationSeparator" w:id="0">
    <w:p w:rsidR="00CF4D44" w:rsidRDefault="00CF4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632" behindDoc="1" locked="0" layoutInCell="1" allowOverlap="1">
              <wp:simplePos x="0" y="0"/>
              <wp:positionH relativeFrom="page">
                <wp:posOffset>901700</wp:posOffset>
              </wp:positionH>
              <wp:positionV relativeFrom="page">
                <wp:posOffset>466725</wp:posOffset>
              </wp:positionV>
              <wp:extent cx="1863090" cy="54673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71pt;margin-top:36.75pt;width:146.7pt;height:43.05pt;z-index:-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larQIAAKs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" filled="f" stroked="f">
              <v:textbox inset="0,0,0,0">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9</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304" behindDoc="1" locked="0" layoutInCell="1" allowOverlap="1">
              <wp:simplePos x="0" y="0"/>
              <wp:positionH relativeFrom="page">
                <wp:posOffset>901700</wp:posOffset>
              </wp:positionH>
              <wp:positionV relativeFrom="page">
                <wp:posOffset>466725</wp:posOffset>
              </wp:positionV>
              <wp:extent cx="1863090" cy="546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Plot Plan (PEN18-0254) Page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2" type="#_x0000_t202" style="position:absolute;margin-left:71pt;margin-top:36.75pt;width:146.7pt;height:43.05pt;z-index:-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bJsgIAALE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" filled="f" stroked="f">
              <v:textbox inset="0,0,0,0">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Plot Plan (PEN18-0254) Page 30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824" behindDoc="1" locked="0" layoutInCell="1" allowOverlap="1">
              <wp:simplePos x="0" y="0"/>
              <wp:positionH relativeFrom="page">
                <wp:posOffset>901700</wp:posOffset>
              </wp:positionH>
              <wp:positionV relativeFrom="page">
                <wp:posOffset>466725</wp:posOffset>
              </wp:positionV>
              <wp:extent cx="1863090" cy="54673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Plot Plan (PEN18-0254) Page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4" type="#_x0000_t202" style="position:absolute;margin-left:71pt;margin-top:36.75pt;width:146.7pt;height:43.05pt;z-index:-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25swIAALI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" filled="f" stroked="f">
              <v:textbox inset="0,0,0,0">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Plot Plan (PEN18-0254) Page 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89872" behindDoc="1" locked="0" layoutInCell="1" allowOverlap="1">
              <wp:simplePos x="0" y="0"/>
              <wp:positionH relativeFrom="page">
                <wp:posOffset>901700</wp:posOffset>
              </wp:positionH>
              <wp:positionV relativeFrom="page">
                <wp:posOffset>466725</wp:posOffset>
              </wp:positionV>
              <wp:extent cx="1863090" cy="54673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6" type="#_x0000_t202" style="position:absolute;margin-left:71pt;margin-top:36.75pt;width:146.7pt;height:43.05pt;z-index:-2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" filled="f" stroked="f">
              <v:textbox inset="0,0,0,0">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17</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016" behindDoc="1" locked="0" layoutInCell="1" allowOverlap="1">
              <wp:simplePos x="0" y="0"/>
              <wp:positionH relativeFrom="page">
                <wp:posOffset>901700</wp:posOffset>
              </wp:positionH>
              <wp:positionV relativeFrom="page">
                <wp:posOffset>466725</wp:posOffset>
              </wp:positionV>
              <wp:extent cx="1863090" cy="5467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0" type="#_x0000_t202" style="position:absolute;margin-left:71pt;margin-top:36.75pt;width:146.7pt;height:43.05pt;z-index:-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g+sAIAALM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" filled="f" stroked="f">
              <v:textbox inset="0,0,0,0">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18</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040" behindDoc="1" locked="0" layoutInCell="1" allowOverlap="1">
              <wp:simplePos x="0" y="0"/>
              <wp:positionH relativeFrom="page">
                <wp:posOffset>901700</wp:posOffset>
              </wp:positionH>
              <wp:positionV relativeFrom="page">
                <wp:posOffset>466725</wp:posOffset>
              </wp:positionV>
              <wp:extent cx="1863090" cy="54673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1" type="#_x0000_t202" style="position:absolute;margin-left:71pt;margin-top:36.75pt;width:146.7pt;height:4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ecsAIAALM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" filled="f" stroked="f">
              <v:textbox inset="0,0,0,0">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19</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064" behindDoc="1" locked="0" layoutInCell="1" allowOverlap="1">
              <wp:simplePos x="0" y="0"/>
              <wp:positionH relativeFrom="page">
                <wp:posOffset>901700</wp:posOffset>
              </wp:positionH>
              <wp:positionV relativeFrom="page">
                <wp:posOffset>466725</wp:posOffset>
              </wp:positionV>
              <wp:extent cx="1863090" cy="5467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Plot Plan (PEN18-0254) Page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2" type="#_x0000_t202" style="position:absolute;margin-left:71pt;margin-top:36.75pt;width:146.7pt;height:43.05pt;z-index:-2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agsgIAALM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" filled="f" stroked="f">
              <v:textbox inset="0,0,0,0">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Plot Plan (PEN18-0254) Page 20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088" behindDoc="1" locked="0" layoutInCell="1" allowOverlap="1">
              <wp:simplePos x="0" y="0"/>
              <wp:positionH relativeFrom="page">
                <wp:posOffset>901700</wp:posOffset>
              </wp:positionH>
              <wp:positionV relativeFrom="page">
                <wp:posOffset>466725</wp:posOffset>
              </wp:positionV>
              <wp:extent cx="1863090" cy="5467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3" type="#_x0000_t202" style="position:absolute;margin-left:71pt;margin-top:36.75pt;width:146.7pt;height:43.05pt;z-index:-2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kCsAIAALM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" filled="f" stroked="f">
              <v:textbox inset="0,0,0,0">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22</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160" behindDoc="1" locked="0" layoutInCell="1" allowOverlap="1">
              <wp:simplePos x="0" y="0"/>
              <wp:positionH relativeFrom="page">
                <wp:posOffset>901700</wp:posOffset>
              </wp:positionH>
              <wp:positionV relativeFrom="page">
                <wp:posOffset>466725</wp:posOffset>
              </wp:positionV>
              <wp:extent cx="1863090" cy="5467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6" type="#_x0000_t202" style="position:absolute;margin-left:71pt;margin-top:36.75pt;width:146.7pt;height:43.05pt;z-index:-2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kbsAIAALM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" filled="f" stroked="f">
              <v:textbox inset="0,0,0,0">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24</w:t>
                    </w:r>
                    <w: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F" w:rsidRDefault="00194A5F">
    <w:pPr>
      <w:pStyle w:val="BodyText"/>
      <w:spacing w:line="14" w:lineRule="auto"/>
      <w:rPr>
        <w:sz w:val="20"/>
      </w:rPr>
    </w:pPr>
    <w:r>
      <w:rPr>
        <w:noProof/>
      </w:rPr>
      <mc:AlternateContent>
        <mc:Choice Requires="wps">
          <w:drawing>
            <wp:anchor distT="0" distB="0" distL="114300" distR="114300" simplePos="0" relativeHeight="503290184" behindDoc="1" locked="0" layoutInCell="1" allowOverlap="1">
              <wp:simplePos x="0" y="0"/>
              <wp:positionH relativeFrom="page">
                <wp:posOffset>901700</wp:posOffset>
              </wp:positionH>
              <wp:positionV relativeFrom="page">
                <wp:posOffset>466725</wp:posOffset>
              </wp:positionV>
              <wp:extent cx="1863090" cy="54673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7" type="#_x0000_t202" style="position:absolute;margin-left:71pt;margin-top:36.75pt;width:146.7pt;height:43.05pt;z-index:-2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a5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" filled="f" stroked="f">
              <v:textbox inset="0,0,0,0">
                <w:txbxContent>
                  <w:p w:rsidR="00194A5F" w:rsidRDefault="00194A5F">
                    <w:pPr>
                      <w:spacing w:before="13"/>
                      <w:ind w:left="20"/>
                      <w:rPr>
                        <w:b/>
                        <w:sz w:val="21"/>
                      </w:rPr>
                    </w:pPr>
                    <w:r>
                      <w:rPr>
                        <w:b/>
                        <w:sz w:val="21"/>
                      </w:rPr>
                      <w:t>CONDITIONS OF APPROVAL</w:t>
                    </w:r>
                  </w:p>
                  <w:p w:rsidR="00194A5F" w:rsidRDefault="00194A5F">
                    <w:pPr>
                      <w:pStyle w:val="BodyText"/>
                      <w:spacing w:before="58" w:line="283" w:lineRule="auto"/>
                      <w:ind w:left="20" w:right="202"/>
                    </w:pPr>
                    <w:r>
                      <w:t xml:space="preserve">Plot Plan (PEN18-0254) Page </w:t>
                    </w:r>
                    <w:r>
                      <w:fldChar w:fldCharType="begin"/>
                    </w:r>
                    <w:r>
                      <w:instrText xml:space="preserve"> PAGE </w:instrText>
                    </w:r>
                    <w:r>
                      <w:fldChar w:fldCharType="separate"/>
                    </w:r>
                    <w:r w:rsidR="0005572E">
                      <w:rPr>
                        <w:noProof/>
                      </w:rPr>
                      <w:t>29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598"/>
    <w:multiLevelType w:val="hybridMultilevel"/>
    <w:tmpl w:val="68EED6B4"/>
    <w:lvl w:ilvl="0" w:tplc="301E55C4">
      <w:start w:val="123"/>
      <w:numFmt w:val="decimal"/>
      <w:lvlText w:val="%1."/>
      <w:lvlJc w:val="left"/>
      <w:pPr>
        <w:ind w:left="760" w:hanging="600"/>
        <w:jc w:val="right"/>
      </w:pPr>
      <w:rPr>
        <w:rFonts w:ascii="Arial" w:eastAsia="Arial" w:hAnsi="Arial" w:cs="Arial" w:hint="default"/>
        <w:spacing w:val="-1"/>
        <w:w w:val="102"/>
        <w:sz w:val="21"/>
        <w:szCs w:val="21"/>
      </w:rPr>
    </w:lvl>
    <w:lvl w:ilvl="1" w:tplc="CAE65FFA">
      <w:start w:val="1"/>
      <w:numFmt w:val="lowerLetter"/>
      <w:lvlText w:val="%2."/>
      <w:lvlJc w:val="left"/>
      <w:pPr>
        <w:ind w:left="700" w:hanging="342"/>
        <w:jc w:val="left"/>
      </w:pPr>
      <w:rPr>
        <w:rFonts w:ascii="Arial" w:eastAsia="Arial" w:hAnsi="Arial" w:cs="Arial" w:hint="default"/>
        <w:w w:val="102"/>
        <w:sz w:val="21"/>
        <w:szCs w:val="21"/>
      </w:rPr>
    </w:lvl>
    <w:lvl w:ilvl="2" w:tplc="97C4C24E">
      <w:start w:val="1"/>
      <w:numFmt w:val="lowerRoman"/>
      <w:lvlText w:val="%3."/>
      <w:lvlJc w:val="left"/>
      <w:pPr>
        <w:ind w:left="700" w:hanging="270"/>
        <w:jc w:val="left"/>
      </w:pPr>
      <w:rPr>
        <w:rFonts w:ascii="Arial" w:eastAsia="Arial" w:hAnsi="Arial" w:cs="Arial" w:hint="default"/>
        <w:w w:val="102"/>
        <w:sz w:val="21"/>
        <w:szCs w:val="21"/>
      </w:rPr>
    </w:lvl>
    <w:lvl w:ilvl="3" w:tplc="BD863E58">
      <w:numFmt w:val="bullet"/>
      <w:lvlText w:val="•"/>
      <w:lvlJc w:val="left"/>
      <w:pPr>
        <w:ind w:left="2688" w:hanging="270"/>
      </w:pPr>
      <w:rPr>
        <w:rFonts w:hint="default"/>
      </w:rPr>
    </w:lvl>
    <w:lvl w:ilvl="4" w:tplc="2B76AD34">
      <w:numFmt w:val="bullet"/>
      <w:lvlText w:val="•"/>
      <w:lvlJc w:val="left"/>
      <w:pPr>
        <w:ind w:left="3653" w:hanging="270"/>
      </w:pPr>
      <w:rPr>
        <w:rFonts w:hint="default"/>
      </w:rPr>
    </w:lvl>
    <w:lvl w:ilvl="5" w:tplc="19FE77BE">
      <w:numFmt w:val="bullet"/>
      <w:lvlText w:val="•"/>
      <w:lvlJc w:val="left"/>
      <w:pPr>
        <w:ind w:left="4617" w:hanging="270"/>
      </w:pPr>
      <w:rPr>
        <w:rFonts w:hint="default"/>
      </w:rPr>
    </w:lvl>
    <w:lvl w:ilvl="6" w:tplc="49B6576A">
      <w:numFmt w:val="bullet"/>
      <w:lvlText w:val="•"/>
      <w:lvlJc w:val="left"/>
      <w:pPr>
        <w:ind w:left="5582" w:hanging="270"/>
      </w:pPr>
      <w:rPr>
        <w:rFonts w:hint="default"/>
      </w:rPr>
    </w:lvl>
    <w:lvl w:ilvl="7" w:tplc="D9AAEC74">
      <w:numFmt w:val="bullet"/>
      <w:lvlText w:val="•"/>
      <w:lvlJc w:val="left"/>
      <w:pPr>
        <w:ind w:left="6546" w:hanging="270"/>
      </w:pPr>
      <w:rPr>
        <w:rFonts w:hint="default"/>
      </w:rPr>
    </w:lvl>
    <w:lvl w:ilvl="8" w:tplc="A76A26E6">
      <w:numFmt w:val="bullet"/>
      <w:lvlText w:val="•"/>
      <w:lvlJc w:val="left"/>
      <w:pPr>
        <w:ind w:left="7511" w:hanging="270"/>
      </w:pPr>
      <w:rPr>
        <w:rFonts w:hint="default"/>
      </w:rPr>
    </w:lvl>
  </w:abstractNum>
  <w:abstractNum w:abstractNumId="1" w15:restartNumberingAfterBreak="0">
    <w:nsid w:val="06F766DD"/>
    <w:multiLevelType w:val="hybridMultilevel"/>
    <w:tmpl w:val="F0547514"/>
    <w:lvl w:ilvl="0" w:tplc="ECF2B3B0">
      <w:start w:val="23"/>
      <w:numFmt w:val="decimal"/>
      <w:lvlText w:val="%1"/>
      <w:lvlJc w:val="left"/>
      <w:pPr>
        <w:ind w:left="4652" w:hanging="299"/>
        <w:jc w:val="left"/>
      </w:pPr>
      <w:rPr>
        <w:rFonts w:ascii="Arial" w:eastAsia="Arial" w:hAnsi="Arial" w:cs="Arial" w:hint="default"/>
        <w:spacing w:val="-1"/>
        <w:w w:val="102"/>
        <w:sz w:val="21"/>
        <w:szCs w:val="21"/>
      </w:rPr>
    </w:lvl>
    <w:lvl w:ilvl="1" w:tplc="0EC4EA28">
      <w:numFmt w:val="bullet"/>
      <w:lvlText w:val="•"/>
      <w:lvlJc w:val="left"/>
      <w:pPr>
        <w:ind w:left="5138" w:hanging="299"/>
      </w:pPr>
      <w:rPr>
        <w:rFonts w:hint="default"/>
      </w:rPr>
    </w:lvl>
    <w:lvl w:ilvl="2" w:tplc="C73E3360">
      <w:numFmt w:val="bullet"/>
      <w:lvlText w:val="•"/>
      <w:lvlJc w:val="left"/>
      <w:pPr>
        <w:ind w:left="5616" w:hanging="299"/>
      </w:pPr>
      <w:rPr>
        <w:rFonts w:hint="default"/>
      </w:rPr>
    </w:lvl>
    <w:lvl w:ilvl="3" w:tplc="61A21390">
      <w:numFmt w:val="bullet"/>
      <w:lvlText w:val="•"/>
      <w:lvlJc w:val="left"/>
      <w:pPr>
        <w:ind w:left="6094" w:hanging="299"/>
      </w:pPr>
      <w:rPr>
        <w:rFonts w:hint="default"/>
      </w:rPr>
    </w:lvl>
    <w:lvl w:ilvl="4" w:tplc="C152F068">
      <w:numFmt w:val="bullet"/>
      <w:lvlText w:val="•"/>
      <w:lvlJc w:val="left"/>
      <w:pPr>
        <w:ind w:left="6572" w:hanging="299"/>
      </w:pPr>
      <w:rPr>
        <w:rFonts w:hint="default"/>
      </w:rPr>
    </w:lvl>
    <w:lvl w:ilvl="5" w:tplc="5A701808">
      <w:numFmt w:val="bullet"/>
      <w:lvlText w:val="•"/>
      <w:lvlJc w:val="left"/>
      <w:pPr>
        <w:ind w:left="7050" w:hanging="299"/>
      </w:pPr>
      <w:rPr>
        <w:rFonts w:hint="default"/>
      </w:rPr>
    </w:lvl>
    <w:lvl w:ilvl="6" w:tplc="696EFA00">
      <w:numFmt w:val="bullet"/>
      <w:lvlText w:val="•"/>
      <w:lvlJc w:val="left"/>
      <w:pPr>
        <w:ind w:left="7528" w:hanging="299"/>
      </w:pPr>
      <w:rPr>
        <w:rFonts w:hint="default"/>
      </w:rPr>
    </w:lvl>
    <w:lvl w:ilvl="7" w:tplc="9FA27D8E">
      <w:numFmt w:val="bullet"/>
      <w:lvlText w:val="•"/>
      <w:lvlJc w:val="left"/>
      <w:pPr>
        <w:ind w:left="8006" w:hanging="299"/>
      </w:pPr>
      <w:rPr>
        <w:rFonts w:hint="default"/>
      </w:rPr>
    </w:lvl>
    <w:lvl w:ilvl="8" w:tplc="1C265BCC">
      <w:numFmt w:val="bullet"/>
      <w:lvlText w:val="•"/>
      <w:lvlJc w:val="left"/>
      <w:pPr>
        <w:ind w:left="8484" w:hanging="299"/>
      </w:pPr>
      <w:rPr>
        <w:rFonts w:hint="default"/>
      </w:rPr>
    </w:lvl>
  </w:abstractNum>
  <w:abstractNum w:abstractNumId="2" w15:restartNumberingAfterBreak="0">
    <w:nsid w:val="19AC7E50"/>
    <w:multiLevelType w:val="hybridMultilevel"/>
    <w:tmpl w:val="098A4E04"/>
    <w:lvl w:ilvl="0" w:tplc="60E24428">
      <w:start w:val="1"/>
      <w:numFmt w:val="upperLetter"/>
      <w:lvlText w:val="%1."/>
      <w:lvlJc w:val="left"/>
      <w:pPr>
        <w:ind w:left="700" w:hanging="314"/>
        <w:jc w:val="left"/>
      </w:pPr>
      <w:rPr>
        <w:rFonts w:ascii="Arial" w:eastAsia="Arial" w:hAnsi="Arial" w:cs="Arial" w:hint="default"/>
        <w:spacing w:val="-1"/>
        <w:w w:val="102"/>
        <w:sz w:val="21"/>
        <w:szCs w:val="21"/>
      </w:rPr>
    </w:lvl>
    <w:lvl w:ilvl="1" w:tplc="33E07B4A">
      <w:numFmt w:val="bullet"/>
      <w:lvlText w:val="•"/>
      <w:lvlJc w:val="left"/>
      <w:pPr>
        <w:ind w:left="1576" w:hanging="314"/>
      </w:pPr>
      <w:rPr>
        <w:rFonts w:hint="default"/>
      </w:rPr>
    </w:lvl>
    <w:lvl w:ilvl="2" w:tplc="2F4CCB58">
      <w:numFmt w:val="bullet"/>
      <w:lvlText w:val="•"/>
      <w:lvlJc w:val="left"/>
      <w:pPr>
        <w:ind w:left="2452" w:hanging="314"/>
      </w:pPr>
      <w:rPr>
        <w:rFonts w:hint="default"/>
      </w:rPr>
    </w:lvl>
    <w:lvl w:ilvl="3" w:tplc="952EAC10">
      <w:numFmt w:val="bullet"/>
      <w:lvlText w:val="•"/>
      <w:lvlJc w:val="left"/>
      <w:pPr>
        <w:ind w:left="3328" w:hanging="314"/>
      </w:pPr>
      <w:rPr>
        <w:rFonts w:hint="default"/>
      </w:rPr>
    </w:lvl>
    <w:lvl w:ilvl="4" w:tplc="4C12D82A">
      <w:numFmt w:val="bullet"/>
      <w:lvlText w:val="•"/>
      <w:lvlJc w:val="left"/>
      <w:pPr>
        <w:ind w:left="4204" w:hanging="314"/>
      </w:pPr>
      <w:rPr>
        <w:rFonts w:hint="default"/>
      </w:rPr>
    </w:lvl>
    <w:lvl w:ilvl="5" w:tplc="6202747E">
      <w:numFmt w:val="bullet"/>
      <w:lvlText w:val="•"/>
      <w:lvlJc w:val="left"/>
      <w:pPr>
        <w:ind w:left="5080" w:hanging="314"/>
      </w:pPr>
      <w:rPr>
        <w:rFonts w:hint="default"/>
      </w:rPr>
    </w:lvl>
    <w:lvl w:ilvl="6" w:tplc="8D1E58C4">
      <w:numFmt w:val="bullet"/>
      <w:lvlText w:val="•"/>
      <w:lvlJc w:val="left"/>
      <w:pPr>
        <w:ind w:left="5956" w:hanging="314"/>
      </w:pPr>
      <w:rPr>
        <w:rFonts w:hint="default"/>
      </w:rPr>
    </w:lvl>
    <w:lvl w:ilvl="7" w:tplc="EA2EA88C">
      <w:numFmt w:val="bullet"/>
      <w:lvlText w:val="•"/>
      <w:lvlJc w:val="left"/>
      <w:pPr>
        <w:ind w:left="6832" w:hanging="314"/>
      </w:pPr>
      <w:rPr>
        <w:rFonts w:hint="default"/>
      </w:rPr>
    </w:lvl>
    <w:lvl w:ilvl="8" w:tplc="95F2DDB0">
      <w:numFmt w:val="bullet"/>
      <w:lvlText w:val="•"/>
      <w:lvlJc w:val="left"/>
      <w:pPr>
        <w:ind w:left="7708" w:hanging="314"/>
      </w:pPr>
      <w:rPr>
        <w:rFonts w:hint="default"/>
      </w:rPr>
    </w:lvl>
  </w:abstractNum>
  <w:abstractNum w:abstractNumId="3" w15:restartNumberingAfterBreak="0">
    <w:nsid w:val="1F216D66"/>
    <w:multiLevelType w:val="hybridMultilevel"/>
    <w:tmpl w:val="42983310"/>
    <w:lvl w:ilvl="0" w:tplc="43547F7A">
      <w:start w:val="75"/>
      <w:numFmt w:val="decimal"/>
      <w:lvlText w:val="%1."/>
      <w:lvlJc w:val="left"/>
      <w:pPr>
        <w:ind w:left="780" w:hanging="600"/>
        <w:jc w:val="right"/>
      </w:pPr>
      <w:rPr>
        <w:rFonts w:ascii="Arial" w:eastAsia="Arial" w:hAnsi="Arial" w:cs="Arial" w:hint="default"/>
        <w:spacing w:val="-1"/>
        <w:w w:val="102"/>
        <w:sz w:val="21"/>
        <w:szCs w:val="21"/>
      </w:rPr>
    </w:lvl>
    <w:lvl w:ilvl="1" w:tplc="EF6CA04C">
      <w:start w:val="1"/>
      <w:numFmt w:val="lowerLetter"/>
      <w:lvlText w:val="%2."/>
      <w:lvlJc w:val="left"/>
      <w:pPr>
        <w:ind w:left="700" w:hanging="240"/>
        <w:jc w:val="left"/>
      </w:pPr>
      <w:rPr>
        <w:rFonts w:ascii="Arial" w:eastAsia="Arial" w:hAnsi="Arial" w:cs="Arial" w:hint="default"/>
        <w:spacing w:val="-1"/>
        <w:w w:val="102"/>
        <w:sz w:val="21"/>
        <w:szCs w:val="21"/>
      </w:rPr>
    </w:lvl>
    <w:lvl w:ilvl="2" w:tplc="1E5AE7C4">
      <w:numFmt w:val="bullet"/>
      <w:lvlText w:val="•"/>
      <w:lvlJc w:val="left"/>
      <w:pPr>
        <w:ind w:left="1724" w:hanging="240"/>
      </w:pPr>
      <w:rPr>
        <w:rFonts w:hint="default"/>
      </w:rPr>
    </w:lvl>
    <w:lvl w:ilvl="3" w:tplc="F8568BA2">
      <w:numFmt w:val="bullet"/>
      <w:lvlText w:val="•"/>
      <w:lvlJc w:val="left"/>
      <w:pPr>
        <w:ind w:left="2688" w:hanging="240"/>
      </w:pPr>
      <w:rPr>
        <w:rFonts w:hint="default"/>
      </w:rPr>
    </w:lvl>
    <w:lvl w:ilvl="4" w:tplc="53681E74">
      <w:numFmt w:val="bullet"/>
      <w:lvlText w:val="•"/>
      <w:lvlJc w:val="left"/>
      <w:pPr>
        <w:ind w:left="3653" w:hanging="240"/>
      </w:pPr>
      <w:rPr>
        <w:rFonts w:hint="default"/>
      </w:rPr>
    </w:lvl>
    <w:lvl w:ilvl="5" w:tplc="AB96235C">
      <w:numFmt w:val="bullet"/>
      <w:lvlText w:val="•"/>
      <w:lvlJc w:val="left"/>
      <w:pPr>
        <w:ind w:left="4617" w:hanging="240"/>
      </w:pPr>
      <w:rPr>
        <w:rFonts w:hint="default"/>
      </w:rPr>
    </w:lvl>
    <w:lvl w:ilvl="6" w:tplc="E0D62782">
      <w:numFmt w:val="bullet"/>
      <w:lvlText w:val="•"/>
      <w:lvlJc w:val="left"/>
      <w:pPr>
        <w:ind w:left="5582" w:hanging="240"/>
      </w:pPr>
      <w:rPr>
        <w:rFonts w:hint="default"/>
      </w:rPr>
    </w:lvl>
    <w:lvl w:ilvl="7" w:tplc="2912E280">
      <w:numFmt w:val="bullet"/>
      <w:lvlText w:val="•"/>
      <w:lvlJc w:val="left"/>
      <w:pPr>
        <w:ind w:left="6546" w:hanging="240"/>
      </w:pPr>
      <w:rPr>
        <w:rFonts w:hint="default"/>
      </w:rPr>
    </w:lvl>
    <w:lvl w:ilvl="8" w:tplc="005E9226">
      <w:numFmt w:val="bullet"/>
      <w:lvlText w:val="•"/>
      <w:lvlJc w:val="left"/>
      <w:pPr>
        <w:ind w:left="7511" w:hanging="240"/>
      </w:pPr>
      <w:rPr>
        <w:rFonts w:hint="default"/>
      </w:rPr>
    </w:lvl>
  </w:abstractNum>
  <w:abstractNum w:abstractNumId="4" w15:restartNumberingAfterBreak="0">
    <w:nsid w:val="1FA363E7"/>
    <w:multiLevelType w:val="hybridMultilevel"/>
    <w:tmpl w:val="A5484D58"/>
    <w:lvl w:ilvl="0" w:tplc="BD920780">
      <w:start w:val="1"/>
      <w:numFmt w:val="lowerLetter"/>
      <w:lvlText w:val="(%1)"/>
      <w:lvlJc w:val="left"/>
      <w:pPr>
        <w:ind w:left="700" w:hanging="400"/>
        <w:jc w:val="right"/>
      </w:pPr>
      <w:rPr>
        <w:rFonts w:ascii="Arial" w:eastAsia="Arial" w:hAnsi="Arial" w:cs="Arial" w:hint="default"/>
        <w:w w:val="102"/>
        <w:sz w:val="21"/>
        <w:szCs w:val="21"/>
      </w:rPr>
    </w:lvl>
    <w:lvl w:ilvl="1" w:tplc="289E98AE">
      <w:numFmt w:val="bullet"/>
      <w:lvlText w:val="•"/>
      <w:lvlJc w:val="left"/>
      <w:pPr>
        <w:ind w:left="1574" w:hanging="400"/>
      </w:pPr>
      <w:rPr>
        <w:rFonts w:hint="default"/>
      </w:rPr>
    </w:lvl>
    <w:lvl w:ilvl="2" w:tplc="ED4CFFA2">
      <w:numFmt w:val="bullet"/>
      <w:lvlText w:val="•"/>
      <w:lvlJc w:val="left"/>
      <w:pPr>
        <w:ind w:left="2448" w:hanging="400"/>
      </w:pPr>
      <w:rPr>
        <w:rFonts w:hint="default"/>
      </w:rPr>
    </w:lvl>
    <w:lvl w:ilvl="3" w:tplc="7084DFFC">
      <w:numFmt w:val="bullet"/>
      <w:lvlText w:val="•"/>
      <w:lvlJc w:val="left"/>
      <w:pPr>
        <w:ind w:left="3322" w:hanging="400"/>
      </w:pPr>
      <w:rPr>
        <w:rFonts w:hint="default"/>
      </w:rPr>
    </w:lvl>
    <w:lvl w:ilvl="4" w:tplc="71BA7A5C">
      <w:numFmt w:val="bullet"/>
      <w:lvlText w:val="•"/>
      <w:lvlJc w:val="left"/>
      <w:pPr>
        <w:ind w:left="4196" w:hanging="400"/>
      </w:pPr>
      <w:rPr>
        <w:rFonts w:hint="default"/>
      </w:rPr>
    </w:lvl>
    <w:lvl w:ilvl="5" w:tplc="77E28340">
      <w:numFmt w:val="bullet"/>
      <w:lvlText w:val="•"/>
      <w:lvlJc w:val="left"/>
      <w:pPr>
        <w:ind w:left="5070" w:hanging="400"/>
      </w:pPr>
      <w:rPr>
        <w:rFonts w:hint="default"/>
      </w:rPr>
    </w:lvl>
    <w:lvl w:ilvl="6" w:tplc="ABB235B6">
      <w:numFmt w:val="bullet"/>
      <w:lvlText w:val="•"/>
      <w:lvlJc w:val="left"/>
      <w:pPr>
        <w:ind w:left="5944" w:hanging="400"/>
      </w:pPr>
      <w:rPr>
        <w:rFonts w:hint="default"/>
      </w:rPr>
    </w:lvl>
    <w:lvl w:ilvl="7" w:tplc="E5E06FCC">
      <w:numFmt w:val="bullet"/>
      <w:lvlText w:val="•"/>
      <w:lvlJc w:val="left"/>
      <w:pPr>
        <w:ind w:left="6818" w:hanging="400"/>
      </w:pPr>
      <w:rPr>
        <w:rFonts w:hint="default"/>
      </w:rPr>
    </w:lvl>
    <w:lvl w:ilvl="8" w:tplc="3F9466FA">
      <w:numFmt w:val="bullet"/>
      <w:lvlText w:val="•"/>
      <w:lvlJc w:val="left"/>
      <w:pPr>
        <w:ind w:left="7692" w:hanging="400"/>
      </w:pPr>
      <w:rPr>
        <w:rFonts w:hint="default"/>
      </w:rPr>
    </w:lvl>
  </w:abstractNum>
  <w:abstractNum w:abstractNumId="5" w15:restartNumberingAfterBreak="0">
    <w:nsid w:val="22070DEC"/>
    <w:multiLevelType w:val="hybridMultilevel"/>
    <w:tmpl w:val="986C0B3E"/>
    <w:lvl w:ilvl="0" w:tplc="B2086D48">
      <w:start w:val="1"/>
      <w:numFmt w:val="lowerLetter"/>
      <w:lvlText w:val="%1."/>
      <w:lvlJc w:val="left"/>
      <w:pPr>
        <w:ind w:left="700" w:hanging="419"/>
        <w:jc w:val="left"/>
      </w:pPr>
      <w:rPr>
        <w:rFonts w:ascii="Arial" w:eastAsia="Arial" w:hAnsi="Arial" w:cs="Arial" w:hint="default"/>
        <w:spacing w:val="-1"/>
        <w:w w:val="102"/>
        <w:sz w:val="21"/>
        <w:szCs w:val="21"/>
      </w:rPr>
    </w:lvl>
    <w:lvl w:ilvl="1" w:tplc="EC82E928">
      <w:numFmt w:val="bullet"/>
      <w:lvlText w:val="•"/>
      <w:lvlJc w:val="left"/>
      <w:pPr>
        <w:ind w:left="1574" w:hanging="419"/>
      </w:pPr>
      <w:rPr>
        <w:rFonts w:hint="default"/>
      </w:rPr>
    </w:lvl>
    <w:lvl w:ilvl="2" w:tplc="260E3970">
      <w:numFmt w:val="bullet"/>
      <w:lvlText w:val="•"/>
      <w:lvlJc w:val="left"/>
      <w:pPr>
        <w:ind w:left="2448" w:hanging="419"/>
      </w:pPr>
      <w:rPr>
        <w:rFonts w:hint="default"/>
      </w:rPr>
    </w:lvl>
    <w:lvl w:ilvl="3" w:tplc="CA24696A">
      <w:numFmt w:val="bullet"/>
      <w:lvlText w:val="•"/>
      <w:lvlJc w:val="left"/>
      <w:pPr>
        <w:ind w:left="3322" w:hanging="419"/>
      </w:pPr>
      <w:rPr>
        <w:rFonts w:hint="default"/>
      </w:rPr>
    </w:lvl>
    <w:lvl w:ilvl="4" w:tplc="9C001F80">
      <w:numFmt w:val="bullet"/>
      <w:lvlText w:val="•"/>
      <w:lvlJc w:val="left"/>
      <w:pPr>
        <w:ind w:left="4196" w:hanging="419"/>
      </w:pPr>
      <w:rPr>
        <w:rFonts w:hint="default"/>
      </w:rPr>
    </w:lvl>
    <w:lvl w:ilvl="5" w:tplc="D806DB58">
      <w:numFmt w:val="bullet"/>
      <w:lvlText w:val="•"/>
      <w:lvlJc w:val="left"/>
      <w:pPr>
        <w:ind w:left="5070" w:hanging="419"/>
      </w:pPr>
      <w:rPr>
        <w:rFonts w:hint="default"/>
      </w:rPr>
    </w:lvl>
    <w:lvl w:ilvl="6" w:tplc="3BAA74E8">
      <w:numFmt w:val="bullet"/>
      <w:lvlText w:val="•"/>
      <w:lvlJc w:val="left"/>
      <w:pPr>
        <w:ind w:left="5944" w:hanging="419"/>
      </w:pPr>
      <w:rPr>
        <w:rFonts w:hint="default"/>
      </w:rPr>
    </w:lvl>
    <w:lvl w:ilvl="7" w:tplc="5E58CA54">
      <w:numFmt w:val="bullet"/>
      <w:lvlText w:val="•"/>
      <w:lvlJc w:val="left"/>
      <w:pPr>
        <w:ind w:left="6818" w:hanging="419"/>
      </w:pPr>
      <w:rPr>
        <w:rFonts w:hint="default"/>
      </w:rPr>
    </w:lvl>
    <w:lvl w:ilvl="8" w:tplc="70DE842E">
      <w:numFmt w:val="bullet"/>
      <w:lvlText w:val="•"/>
      <w:lvlJc w:val="left"/>
      <w:pPr>
        <w:ind w:left="7692" w:hanging="419"/>
      </w:pPr>
      <w:rPr>
        <w:rFonts w:hint="default"/>
      </w:rPr>
    </w:lvl>
  </w:abstractNum>
  <w:abstractNum w:abstractNumId="6" w15:restartNumberingAfterBreak="0">
    <w:nsid w:val="38B9595A"/>
    <w:multiLevelType w:val="hybridMultilevel"/>
    <w:tmpl w:val="146CC7CE"/>
    <w:lvl w:ilvl="0" w:tplc="C90203EA">
      <w:start w:val="3"/>
      <w:numFmt w:val="upperLetter"/>
      <w:lvlText w:val="%1."/>
      <w:lvlJc w:val="left"/>
      <w:pPr>
        <w:ind w:left="700" w:hanging="501"/>
        <w:jc w:val="left"/>
      </w:pPr>
      <w:rPr>
        <w:rFonts w:ascii="Arial" w:eastAsia="Arial" w:hAnsi="Arial" w:cs="Arial" w:hint="default"/>
        <w:spacing w:val="-1"/>
        <w:w w:val="102"/>
        <w:sz w:val="21"/>
        <w:szCs w:val="21"/>
      </w:rPr>
    </w:lvl>
    <w:lvl w:ilvl="1" w:tplc="7402D7A8">
      <w:numFmt w:val="bullet"/>
      <w:lvlText w:val="•"/>
      <w:lvlJc w:val="left"/>
      <w:pPr>
        <w:ind w:left="1574" w:hanging="501"/>
      </w:pPr>
      <w:rPr>
        <w:rFonts w:hint="default"/>
      </w:rPr>
    </w:lvl>
    <w:lvl w:ilvl="2" w:tplc="FE9670C0">
      <w:numFmt w:val="bullet"/>
      <w:lvlText w:val="•"/>
      <w:lvlJc w:val="left"/>
      <w:pPr>
        <w:ind w:left="2448" w:hanging="501"/>
      </w:pPr>
      <w:rPr>
        <w:rFonts w:hint="default"/>
      </w:rPr>
    </w:lvl>
    <w:lvl w:ilvl="3" w:tplc="D60E59FA">
      <w:numFmt w:val="bullet"/>
      <w:lvlText w:val="•"/>
      <w:lvlJc w:val="left"/>
      <w:pPr>
        <w:ind w:left="3322" w:hanging="501"/>
      </w:pPr>
      <w:rPr>
        <w:rFonts w:hint="default"/>
      </w:rPr>
    </w:lvl>
    <w:lvl w:ilvl="4" w:tplc="2CC874E2">
      <w:numFmt w:val="bullet"/>
      <w:lvlText w:val="•"/>
      <w:lvlJc w:val="left"/>
      <w:pPr>
        <w:ind w:left="4196" w:hanging="501"/>
      </w:pPr>
      <w:rPr>
        <w:rFonts w:hint="default"/>
      </w:rPr>
    </w:lvl>
    <w:lvl w:ilvl="5" w:tplc="8F46F5F8">
      <w:numFmt w:val="bullet"/>
      <w:lvlText w:val="•"/>
      <w:lvlJc w:val="left"/>
      <w:pPr>
        <w:ind w:left="5070" w:hanging="501"/>
      </w:pPr>
      <w:rPr>
        <w:rFonts w:hint="default"/>
      </w:rPr>
    </w:lvl>
    <w:lvl w:ilvl="6" w:tplc="C95ED580">
      <w:numFmt w:val="bullet"/>
      <w:lvlText w:val="•"/>
      <w:lvlJc w:val="left"/>
      <w:pPr>
        <w:ind w:left="5944" w:hanging="501"/>
      </w:pPr>
      <w:rPr>
        <w:rFonts w:hint="default"/>
      </w:rPr>
    </w:lvl>
    <w:lvl w:ilvl="7" w:tplc="4948D21E">
      <w:numFmt w:val="bullet"/>
      <w:lvlText w:val="•"/>
      <w:lvlJc w:val="left"/>
      <w:pPr>
        <w:ind w:left="6818" w:hanging="501"/>
      </w:pPr>
      <w:rPr>
        <w:rFonts w:hint="default"/>
      </w:rPr>
    </w:lvl>
    <w:lvl w:ilvl="8" w:tplc="40CE7E68">
      <w:numFmt w:val="bullet"/>
      <w:lvlText w:val="•"/>
      <w:lvlJc w:val="left"/>
      <w:pPr>
        <w:ind w:left="7692" w:hanging="501"/>
      </w:pPr>
      <w:rPr>
        <w:rFonts w:hint="default"/>
      </w:rPr>
    </w:lvl>
  </w:abstractNum>
  <w:abstractNum w:abstractNumId="7" w15:restartNumberingAfterBreak="0">
    <w:nsid w:val="44DD0EC7"/>
    <w:multiLevelType w:val="hybridMultilevel"/>
    <w:tmpl w:val="2A6A85D0"/>
    <w:lvl w:ilvl="0" w:tplc="1594224C">
      <w:start w:val="17"/>
      <w:numFmt w:val="decimal"/>
      <w:lvlText w:val="%1"/>
      <w:lvlJc w:val="left"/>
      <w:pPr>
        <w:ind w:left="4652" w:hanging="299"/>
        <w:jc w:val="right"/>
      </w:pPr>
      <w:rPr>
        <w:rFonts w:ascii="Arial" w:eastAsia="Arial" w:hAnsi="Arial" w:cs="Arial" w:hint="default"/>
        <w:spacing w:val="-1"/>
        <w:w w:val="102"/>
        <w:sz w:val="21"/>
        <w:szCs w:val="21"/>
      </w:rPr>
    </w:lvl>
    <w:lvl w:ilvl="1" w:tplc="1A00C8DE">
      <w:numFmt w:val="bullet"/>
      <w:lvlText w:val="•"/>
      <w:lvlJc w:val="left"/>
      <w:pPr>
        <w:ind w:left="5138" w:hanging="299"/>
      </w:pPr>
      <w:rPr>
        <w:rFonts w:hint="default"/>
      </w:rPr>
    </w:lvl>
    <w:lvl w:ilvl="2" w:tplc="679E7408">
      <w:numFmt w:val="bullet"/>
      <w:lvlText w:val="•"/>
      <w:lvlJc w:val="left"/>
      <w:pPr>
        <w:ind w:left="5616" w:hanging="299"/>
      </w:pPr>
      <w:rPr>
        <w:rFonts w:hint="default"/>
      </w:rPr>
    </w:lvl>
    <w:lvl w:ilvl="3" w:tplc="D952B210">
      <w:numFmt w:val="bullet"/>
      <w:lvlText w:val="•"/>
      <w:lvlJc w:val="left"/>
      <w:pPr>
        <w:ind w:left="6094" w:hanging="299"/>
      </w:pPr>
      <w:rPr>
        <w:rFonts w:hint="default"/>
      </w:rPr>
    </w:lvl>
    <w:lvl w:ilvl="4" w:tplc="C228160C">
      <w:numFmt w:val="bullet"/>
      <w:lvlText w:val="•"/>
      <w:lvlJc w:val="left"/>
      <w:pPr>
        <w:ind w:left="6572" w:hanging="299"/>
      </w:pPr>
      <w:rPr>
        <w:rFonts w:hint="default"/>
      </w:rPr>
    </w:lvl>
    <w:lvl w:ilvl="5" w:tplc="4FB41898">
      <w:numFmt w:val="bullet"/>
      <w:lvlText w:val="•"/>
      <w:lvlJc w:val="left"/>
      <w:pPr>
        <w:ind w:left="7050" w:hanging="299"/>
      </w:pPr>
      <w:rPr>
        <w:rFonts w:hint="default"/>
      </w:rPr>
    </w:lvl>
    <w:lvl w:ilvl="6" w:tplc="E548AF2A">
      <w:numFmt w:val="bullet"/>
      <w:lvlText w:val="•"/>
      <w:lvlJc w:val="left"/>
      <w:pPr>
        <w:ind w:left="7528" w:hanging="299"/>
      </w:pPr>
      <w:rPr>
        <w:rFonts w:hint="default"/>
      </w:rPr>
    </w:lvl>
    <w:lvl w:ilvl="7" w:tplc="92926E7A">
      <w:numFmt w:val="bullet"/>
      <w:lvlText w:val="•"/>
      <w:lvlJc w:val="left"/>
      <w:pPr>
        <w:ind w:left="8006" w:hanging="299"/>
      </w:pPr>
      <w:rPr>
        <w:rFonts w:hint="default"/>
      </w:rPr>
    </w:lvl>
    <w:lvl w:ilvl="8" w:tplc="BAE6B4A0">
      <w:numFmt w:val="bullet"/>
      <w:lvlText w:val="•"/>
      <w:lvlJc w:val="left"/>
      <w:pPr>
        <w:ind w:left="8484" w:hanging="299"/>
      </w:pPr>
      <w:rPr>
        <w:rFonts w:hint="default"/>
      </w:rPr>
    </w:lvl>
  </w:abstractNum>
  <w:abstractNum w:abstractNumId="8" w15:restartNumberingAfterBreak="0">
    <w:nsid w:val="4AC65E53"/>
    <w:multiLevelType w:val="hybridMultilevel"/>
    <w:tmpl w:val="DBBC7CBE"/>
    <w:lvl w:ilvl="0" w:tplc="0972D386">
      <w:start w:val="1"/>
      <w:numFmt w:val="decimal"/>
      <w:lvlText w:val="%1."/>
      <w:lvlJc w:val="left"/>
      <w:pPr>
        <w:ind w:left="700" w:hanging="600"/>
        <w:jc w:val="right"/>
      </w:pPr>
      <w:rPr>
        <w:rFonts w:ascii="Arial" w:eastAsia="Arial" w:hAnsi="Arial" w:cs="Arial" w:hint="default"/>
        <w:spacing w:val="-1"/>
        <w:w w:val="102"/>
        <w:sz w:val="21"/>
        <w:szCs w:val="21"/>
      </w:rPr>
    </w:lvl>
    <w:lvl w:ilvl="1" w:tplc="3EAE00E2">
      <w:start w:val="1"/>
      <w:numFmt w:val="lowerLetter"/>
      <w:lvlText w:val="%2)"/>
      <w:lvlJc w:val="left"/>
      <w:pPr>
        <w:ind w:left="700" w:hanging="524"/>
        <w:jc w:val="left"/>
      </w:pPr>
      <w:rPr>
        <w:rFonts w:ascii="Arial" w:eastAsia="Arial" w:hAnsi="Arial" w:cs="Arial" w:hint="default"/>
        <w:w w:val="102"/>
        <w:sz w:val="21"/>
        <w:szCs w:val="21"/>
      </w:rPr>
    </w:lvl>
    <w:lvl w:ilvl="2" w:tplc="295C36BC">
      <w:start w:val="1"/>
      <w:numFmt w:val="lowerRoman"/>
      <w:lvlText w:val="%3."/>
      <w:lvlJc w:val="left"/>
      <w:pPr>
        <w:ind w:left="700" w:hanging="423"/>
        <w:jc w:val="left"/>
      </w:pPr>
      <w:rPr>
        <w:rFonts w:ascii="Arial" w:eastAsia="Arial" w:hAnsi="Arial" w:cs="Arial" w:hint="default"/>
        <w:w w:val="102"/>
        <w:sz w:val="21"/>
        <w:szCs w:val="21"/>
      </w:rPr>
    </w:lvl>
    <w:lvl w:ilvl="3" w:tplc="14F8D7B0">
      <w:numFmt w:val="bullet"/>
      <w:lvlText w:val="•"/>
      <w:lvlJc w:val="left"/>
      <w:pPr>
        <w:ind w:left="3322" w:hanging="423"/>
      </w:pPr>
      <w:rPr>
        <w:rFonts w:hint="default"/>
      </w:rPr>
    </w:lvl>
    <w:lvl w:ilvl="4" w:tplc="21E84246">
      <w:numFmt w:val="bullet"/>
      <w:lvlText w:val="•"/>
      <w:lvlJc w:val="left"/>
      <w:pPr>
        <w:ind w:left="4196" w:hanging="423"/>
      </w:pPr>
      <w:rPr>
        <w:rFonts w:hint="default"/>
      </w:rPr>
    </w:lvl>
    <w:lvl w:ilvl="5" w:tplc="C3867FE8">
      <w:numFmt w:val="bullet"/>
      <w:lvlText w:val="•"/>
      <w:lvlJc w:val="left"/>
      <w:pPr>
        <w:ind w:left="5070" w:hanging="423"/>
      </w:pPr>
      <w:rPr>
        <w:rFonts w:hint="default"/>
      </w:rPr>
    </w:lvl>
    <w:lvl w:ilvl="6" w:tplc="65C6B4FE">
      <w:numFmt w:val="bullet"/>
      <w:lvlText w:val="•"/>
      <w:lvlJc w:val="left"/>
      <w:pPr>
        <w:ind w:left="5944" w:hanging="423"/>
      </w:pPr>
      <w:rPr>
        <w:rFonts w:hint="default"/>
      </w:rPr>
    </w:lvl>
    <w:lvl w:ilvl="7" w:tplc="290C2990">
      <w:numFmt w:val="bullet"/>
      <w:lvlText w:val="•"/>
      <w:lvlJc w:val="left"/>
      <w:pPr>
        <w:ind w:left="6818" w:hanging="423"/>
      </w:pPr>
      <w:rPr>
        <w:rFonts w:hint="default"/>
      </w:rPr>
    </w:lvl>
    <w:lvl w:ilvl="8" w:tplc="D2EAD784">
      <w:numFmt w:val="bullet"/>
      <w:lvlText w:val="•"/>
      <w:lvlJc w:val="left"/>
      <w:pPr>
        <w:ind w:left="7692" w:hanging="423"/>
      </w:pPr>
      <w:rPr>
        <w:rFonts w:hint="default"/>
      </w:rPr>
    </w:lvl>
  </w:abstractNum>
  <w:abstractNum w:abstractNumId="9" w15:restartNumberingAfterBreak="0">
    <w:nsid w:val="688F074C"/>
    <w:multiLevelType w:val="hybridMultilevel"/>
    <w:tmpl w:val="4406E7DA"/>
    <w:lvl w:ilvl="0" w:tplc="3DAA07A2">
      <w:numFmt w:val="bullet"/>
      <w:lvlText w:val="•"/>
      <w:lvlJc w:val="left"/>
      <w:pPr>
        <w:ind w:left="1060" w:hanging="360"/>
      </w:pPr>
      <w:rPr>
        <w:rFonts w:ascii="Arial" w:eastAsia="Arial" w:hAnsi="Arial" w:cs="Arial" w:hint="default"/>
        <w:w w:val="102"/>
        <w:sz w:val="21"/>
        <w:szCs w:val="21"/>
      </w:rPr>
    </w:lvl>
    <w:lvl w:ilvl="1" w:tplc="39468C8A">
      <w:numFmt w:val="bullet"/>
      <w:lvlText w:val="•"/>
      <w:lvlJc w:val="left"/>
      <w:pPr>
        <w:ind w:left="1898" w:hanging="360"/>
      </w:pPr>
      <w:rPr>
        <w:rFonts w:hint="default"/>
      </w:rPr>
    </w:lvl>
    <w:lvl w:ilvl="2" w:tplc="F76A4760">
      <w:numFmt w:val="bullet"/>
      <w:lvlText w:val="•"/>
      <w:lvlJc w:val="left"/>
      <w:pPr>
        <w:ind w:left="2736" w:hanging="360"/>
      </w:pPr>
      <w:rPr>
        <w:rFonts w:hint="default"/>
      </w:rPr>
    </w:lvl>
    <w:lvl w:ilvl="3" w:tplc="BE66C106">
      <w:numFmt w:val="bullet"/>
      <w:lvlText w:val="•"/>
      <w:lvlJc w:val="left"/>
      <w:pPr>
        <w:ind w:left="3574" w:hanging="360"/>
      </w:pPr>
      <w:rPr>
        <w:rFonts w:hint="default"/>
      </w:rPr>
    </w:lvl>
    <w:lvl w:ilvl="4" w:tplc="8D60486C">
      <w:numFmt w:val="bullet"/>
      <w:lvlText w:val="•"/>
      <w:lvlJc w:val="left"/>
      <w:pPr>
        <w:ind w:left="4412" w:hanging="360"/>
      </w:pPr>
      <w:rPr>
        <w:rFonts w:hint="default"/>
      </w:rPr>
    </w:lvl>
    <w:lvl w:ilvl="5" w:tplc="BA30792E">
      <w:numFmt w:val="bullet"/>
      <w:lvlText w:val="•"/>
      <w:lvlJc w:val="left"/>
      <w:pPr>
        <w:ind w:left="5250" w:hanging="360"/>
      </w:pPr>
      <w:rPr>
        <w:rFonts w:hint="default"/>
      </w:rPr>
    </w:lvl>
    <w:lvl w:ilvl="6" w:tplc="4D5E6ECC">
      <w:numFmt w:val="bullet"/>
      <w:lvlText w:val="•"/>
      <w:lvlJc w:val="left"/>
      <w:pPr>
        <w:ind w:left="6088" w:hanging="360"/>
      </w:pPr>
      <w:rPr>
        <w:rFonts w:hint="default"/>
      </w:rPr>
    </w:lvl>
    <w:lvl w:ilvl="7" w:tplc="22CA192A">
      <w:numFmt w:val="bullet"/>
      <w:lvlText w:val="•"/>
      <w:lvlJc w:val="left"/>
      <w:pPr>
        <w:ind w:left="6926" w:hanging="360"/>
      </w:pPr>
      <w:rPr>
        <w:rFonts w:hint="default"/>
      </w:rPr>
    </w:lvl>
    <w:lvl w:ilvl="8" w:tplc="A0126660">
      <w:numFmt w:val="bullet"/>
      <w:lvlText w:val="•"/>
      <w:lvlJc w:val="left"/>
      <w:pPr>
        <w:ind w:left="7764" w:hanging="360"/>
      </w:pPr>
      <w:rPr>
        <w:rFonts w:hint="default"/>
      </w:rPr>
    </w:lvl>
  </w:abstractNum>
  <w:abstractNum w:abstractNumId="10" w15:restartNumberingAfterBreak="0">
    <w:nsid w:val="6F283205"/>
    <w:multiLevelType w:val="hybridMultilevel"/>
    <w:tmpl w:val="65EA1E38"/>
    <w:lvl w:ilvl="0" w:tplc="A5CAA572">
      <w:start w:val="1"/>
      <w:numFmt w:val="lowerLetter"/>
      <w:lvlText w:val="%1."/>
      <w:lvlJc w:val="left"/>
      <w:pPr>
        <w:ind w:left="740" w:hanging="538"/>
        <w:jc w:val="left"/>
      </w:pPr>
      <w:rPr>
        <w:rFonts w:ascii="Arial" w:eastAsia="Arial" w:hAnsi="Arial" w:cs="Arial" w:hint="default"/>
        <w:spacing w:val="-1"/>
        <w:w w:val="102"/>
        <w:sz w:val="21"/>
        <w:szCs w:val="21"/>
      </w:rPr>
    </w:lvl>
    <w:lvl w:ilvl="1" w:tplc="B540CAF4">
      <w:numFmt w:val="bullet"/>
      <w:lvlText w:val="•"/>
      <w:lvlJc w:val="left"/>
      <w:pPr>
        <w:ind w:left="1614" w:hanging="538"/>
      </w:pPr>
      <w:rPr>
        <w:rFonts w:hint="default"/>
      </w:rPr>
    </w:lvl>
    <w:lvl w:ilvl="2" w:tplc="72FE11F2">
      <w:numFmt w:val="bullet"/>
      <w:lvlText w:val="•"/>
      <w:lvlJc w:val="left"/>
      <w:pPr>
        <w:ind w:left="2488" w:hanging="538"/>
      </w:pPr>
      <w:rPr>
        <w:rFonts w:hint="default"/>
      </w:rPr>
    </w:lvl>
    <w:lvl w:ilvl="3" w:tplc="D1DA3376">
      <w:numFmt w:val="bullet"/>
      <w:lvlText w:val="•"/>
      <w:lvlJc w:val="left"/>
      <w:pPr>
        <w:ind w:left="3362" w:hanging="538"/>
      </w:pPr>
      <w:rPr>
        <w:rFonts w:hint="default"/>
      </w:rPr>
    </w:lvl>
    <w:lvl w:ilvl="4" w:tplc="8EDADA3C">
      <w:numFmt w:val="bullet"/>
      <w:lvlText w:val="•"/>
      <w:lvlJc w:val="left"/>
      <w:pPr>
        <w:ind w:left="4236" w:hanging="538"/>
      </w:pPr>
      <w:rPr>
        <w:rFonts w:hint="default"/>
      </w:rPr>
    </w:lvl>
    <w:lvl w:ilvl="5" w:tplc="CB02B1B8">
      <w:numFmt w:val="bullet"/>
      <w:lvlText w:val="•"/>
      <w:lvlJc w:val="left"/>
      <w:pPr>
        <w:ind w:left="5110" w:hanging="538"/>
      </w:pPr>
      <w:rPr>
        <w:rFonts w:hint="default"/>
      </w:rPr>
    </w:lvl>
    <w:lvl w:ilvl="6" w:tplc="8A240D46">
      <w:numFmt w:val="bullet"/>
      <w:lvlText w:val="•"/>
      <w:lvlJc w:val="left"/>
      <w:pPr>
        <w:ind w:left="5984" w:hanging="538"/>
      </w:pPr>
      <w:rPr>
        <w:rFonts w:hint="default"/>
      </w:rPr>
    </w:lvl>
    <w:lvl w:ilvl="7" w:tplc="8FA4298A">
      <w:numFmt w:val="bullet"/>
      <w:lvlText w:val="•"/>
      <w:lvlJc w:val="left"/>
      <w:pPr>
        <w:ind w:left="6858" w:hanging="538"/>
      </w:pPr>
      <w:rPr>
        <w:rFonts w:hint="default"/>
      </w:rPr>
    </w:lvl>
    <w:lvl w:ilvl="8" w:tplc="FC528DE8">
      <w:numFmt w:val="bullet"/>
      <w:lvlText w:val="•"/>
      <w:lvlJc w:val="left"/>
      <w:pPr>
        <w:ind w:left="7732" w:hanging="538"/>
      </w:pPr>
      <w:rPr>
        <w:rFonts w:hint="default"/>
      </w:rPr>
    </w:lvl>
  </w:abstractNum>
  <w:abstractNum w:abstractNumId="11" w15:restartNumberingAfterBreak="0">
    <w:nsid w:val="71895A7C"/>
    <w:multiLevelType w:val="hybridMultilevel"/>
    <w:tmpl w:val="0CF8D1B6"/>
    <w:lvl w:ilvl="0" w:tplc="B494468E">
      <w:start w:val="1"/>
      <w:numFmt w:val="lowerLetter"/>
      <w:lvlText w:val="(%1)"/>
      <w:lvlJc w:val="left"/>
      <w:pPr>
        <w:ind w:left="700" w:hanging="403"/>
        <w:jc w:val="left"/>
      </w:pPr>
      <w:rPr>
        <w:rFonts w:ascii="Arial" w:eastAsia="Arial" w:hAnsi="Arial" w:cs="Arial" w:hint="default"/>
        <w:w w:val="102"/>
        <w:sz w:val="21"/>
        <w:szCs w:val="21"/>
      </w:rPr>
    </w:lvl>
    <w:lvl w:ilvl="1" w:tplc="3D2AF08A">
      <w:numFmt w:val="bullet"/>
      <w:lvlText w:val="•"/>
      <w:lvlJc w:val="left"/>
      <w:pPr>
        <w:ind w:left="1576" w:hanging="403"/>
      </w:pPr>
      <w:rPr>
        <w:rFonts w:hint="default"/>
      </w:rPr>
    </w:lvl>
    <w:lvl w:ilvl="2" w:tplc="91329F78">
      <w:numFmt w:val="bullet"/>
      <w:lvlText w:val="•"/>
      <w:lvlJc w:val="left"/>
      <w:pPr>
        <w:ind w:left="2452" w:hanging="403"/>
      </w:pPr>
      <w:rPr>
        <w:rFonts w:hint="default"/>
      </w:rPr>
    </w:lvl>
    <w:lvl w:ilvl="3" w:tplc="2800D7B8">
      <w:numFmt w:val="bullet"/>
      <w:lvlText w:val="•"/>
      <w:lvlJc w:val="left"/>
      <w:pPr>
        <w:ind w:left="3328" w:hanging="403"/>
      </w:pPr>
      <w:rPr>
        <w:rFonts w:hint="default"/>
      </w:rPr>
    </w:lvl>
    <w:lvl w:ilvl="4" w:tplc="47B2ED74">
      <w:numFmt w:val="bullet"/>
      <w:lvlText w:val="•"/>
      <w:lvlJc w:val="left"/>
      <w:pPr>
        <w:ind w:left="4204" w:hanging="403"/>
      </w:pPr>
      <w:rPr>
        <w:rFonts w:hint="default"/>
      </w:rPr>
    </w:lvl>
    <w:lvl w:ilvl="5" w:tplc="14C89DB4">
      <w:numFmt w:val="bullet"/>
      <w:lvlText w:val="•"/>
      <w:lvlJc w:val="left"/>
      <w:pPr>
        <w:ind w:left="5080" w:hanging="403"/>
      </w:pPr>
      <w:rPr>
        <w:rFonts w:hint="default"/>
      </w:rPr>
    </w:lvl>
    <w:lvl w:ilvl="6" w:tplc="7AEC4B44">
      <w:numFmt w:val="bullet"/>
      <w:lvlText w:val="•"/>
      <w:lvlJc w:val="left"/>
      <w:pPr>
        <w:ind w:left="5956" w:hanging="403"/>
      </w:pPr>
      <w:rPr>
        <w:rFonts w:hint="default"/>
      </w:rPr>
    </w:lvl>
    <w:lvl w:ilvl="7" w:tplc="E48C6CD8">
      <w:numFmt w:val="bullet"/>
      <w:lvlText w:val="•"/>
      <w:lvlJc w:val="left"/>
      <w:pPr>
        <w:ind w:left="6832" w:hanging="403"/>
      </w:pPr>
      <w:rPr>
        <w:rFonts w:hint="default"/>
      </w:rPr>
    </w:lvl>
    <w:lvl w:ilvl="8" w:tplc="2B4A1350">
      <w:numFmt w:val="bullet"/>
      <w:lvlText w:val="•"/>
      <w:lvlJc w:val="left"/>
      <w:pPr>
        <w:ind w:left="7708" w:hanging="403"/>
      </w:pPr>
      <w:rPr>
        <w:rFonts w:hint="default"/>
      </w:rPr>
    </w:lvl>
  </w:abstractNum>
  <w:abstractNum w:abstractNumId="12" w15:restartNumberingAfterBreak="0">
    <w:nsid w:val="74412E41"/>
    <w:multiLevelType w:val="hybridMultilevel"/>
    <w:tmpl w:val="7BC81F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61DDA"/>
    <w:multiLevelType w:val="hybridMultilevel"/>
    <w:tmpl w:val="E744A7A2"/>
    <w:lvl w:ilvl="0" w:tplc="9DC2B598">
      <w:start w:val="6"/>
      <w:numFmt w:val="upperLetter"/>
      <w:lvlText w:val="%1."/>
      <w:lvlJc w:val="left"/>
      <w:pPr>
        <w:ind w:left="700" w:hanging="379"/>
        <w:jc w:val="left"/>
      </w:pPr>
      <w:rPr>
        <w:rFonts w:ascii="Arial" w:eastAsia="Arial" w:hAnsi="Arial" w:cs="Arial" w:hint="default"/>
        <w:spacing w:val="-1"/>
        <w:w w:val="102"/>
        <w:sz w:val="21"/>
        <w:szCs w:val="21"/>
      </w:rPr>
    </w:lvl>
    <w:lvl w:ilvl="1" w:tplc="1124D630">
      <w:numFmt w:val="bullet"/>
      <w:lvlText w:val="•"/>
      <w:lvlJc w:val="left"/>
      <w:pPr>
        <w:ind w:left="1576" w:hanging="379"/>
      </w:pPr>
      <w:rPr>
        <w:rFonts w:hint="default"/>
      </w:rPr>
    </w:lvl>
    <w:lvl w:ilvl="2" w:tplc="AD6C9C0A">
      <w:numFmt w:val="bullet"/>
      <w:lvlText w:val="•"/>
      <w:lvlJc w:val="left"/>
      <w:pPr>
        <w:ind w:left="2452" w:hanging="379"/>
      </w:pPr>
      <w:rPr>
        <w:rFonts w:hint="default"/>
      </w:rPr>
    </w:lvl>
    <w:lvl w:ilvl="3" w:tplc="9CB41114">
      <w:numFmt w:val="bullet"/>
      <w:lvlText w:val="•"/>
      <w:lvlJc w:val="left"/>
      <w:pPr>
        <w:ind w:left="3328" w:hanging="379"/>
      </w:pPr>
      <w:rPr>
        <w:rFonts w:hint="default"/>
      </w:rPr>
    </w:lvl>
    <w:lvl w:ilvl="4" w:tplc="7338CB72">
      <w:numFmt w:val="bullet"/>
      <w:lvlText w:val="•"/>
      <w:lvlJc w:val="left"/>
      <w:pPr>
        <w:ind w:left="4204" w:hanging="379"/>
      </w:pPr>
      <w:rPr>
        <w:rFonts w:hint="default"/>
      </w:rPr>
    </w:lvl>
    <w:lvl w:ilvl="5" w:tplc="87AA070C">
      <w:numFmt w:val="bullet"/>
      <w:lvlText w:val="•"/>
      <w:lvlJc w:val="left"/>
      <w:pPr>
        <w:ind w:left="5080" w:hanging="379"/>
      </w:pPr>
      <w:rPr>
        <w:rFonts w:hint="default"/>
      </w:rPr>
    </w:lvl>
    <w:lvl w:ilvl="6" w:tplc="A4DAE304">
      <w:numFmt w:val="bullet"/>
      <w:lvlText w:val="•"/>
      <w:lvlJc w:val="left"/>
      <w:pPr>
        <w:ind w:left="5956" w:hanging="379"/>
      </w:pPr>
      <w:rPr>
        <w:rFonts w:hint="default"/>
      </w:rPr>
    </w:lvl>
    <w:lvl w:ilvl="7" w:tplc="B128E828">
      <w:numFmt w:val="bullet"/>
      <w:lvlText w:val="•"/>
      <w:lvlJc w:val="left"/>
      <w:pPr>
        <w:ind w:left="6832" w:hanging="379"/>
      </w:pPr>
      <w:rPr>
        <w:rFonts w:hint="default"/>
      </w:rPr>
    </w:lvl>
    <w:lvl w:ilvl="8" w:tplc="010A579A">
      <w:numFmt w:val="bullet"/>
      <w:lvlText w:val="•"/>
      <w:lvlJc w:val="left"/>
      <w:pPr>
        <w:ind w:left="7708" w:hanging="379"/>
      </w:pPr>
      <w:rPr>
        <w:rFonts w:hint="default"/>
      </w:rPr>
    </w:lvl>
  </w:abstractNum>
  <w:num w:numId="1">
    <w:abstractNumId w:val="9"/>
  </w:num>
  <w:num w:numId="2">
    <w:abstractNumId w:val="1"/>
  </w:num>
  <w:num w:numId="3">
    <w:abstractNumId w:val="0"/>
  </w:num>
  <w:num w:numId="4">
    <w:abstractNumId w:val="7"/>
  </w:num>
  <w:num w:numId="5">
    <w:abstractNumId w:val="11"/>
  </w:num>
  <w:num w:numId="6">
    <w:abstractNumId w:val="3"/>
  </w:num>
  <w:num w:numId="7">
    <w:abstractNumId w:val="4"/>
  </w:num>
  <w:num w:numId="8">
    <w:abstractNumId w:val="13"/>
  </w:num>
  <w:num w:numId="9">
    <w:abstractNumId w:val="2"/>
  </w:num>
  <w:num w:numId="10">
    <w:abstractNumId w:val="5"/>
  </w:num>
  <w:num w:numId="11">
    <w:abstractNumId w:val="6"/>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08"/>
    <w:rsid w:val="0005572E"/>
    <w:rsid w:val="00194A5F"/>
    <w:rsid w:val="00587E08"/>
    <w:rsid w:val="00595542"/>
    <w:rsid w:val="00A32D2F"/>
    <w:rsid w:val="00AD5088"/>
    <w:rsid w:val="00CF4D44"/>
    <w:rsid w:val="00DA48E8"/>
    <w:rsid w:val="00F6633A"/>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86A71F2-C51C-4566-BB59-02781EBD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3"/>
      <w:ind w:left="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700" w:hanging="60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hyperlink" Target="mailto:specialdistricts@moval.org" TargetMode="External"/><Relationship Id="rId21" Type="http://schemas.openxmlformats.org/officeDocument/2006/relationships/footer" Target="footer12.xml"/><Relationship Id="rId34" Type="http://schemas.openxmlformats.org/officeDocument/2006/relationships/header" Target="header8.xml"/><Relationship Id="rId42" Type="http://schemas.openxmlformats.org/officeDocument/2006/relationships/footer" Target="footer23.xml"/><Relationship Id="rId47" Type="http://schemas.openxmlformats.org/officeDocument/2006/relationships/footer" Target="footer25.xml"/><Relationship Id="rId50" Type="http://schemas.openxmlformats.org/officeDocument/2006/relationships/header" Target="header10.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footer" Target="footer17.xml"/><Relationship Id="rId11" Type="http://schemas.openxmlformats.org/officeDocument/2006/relationships/footer" Target="footer4.xml"/><Relationship Id="rId24" Type="http://schemas.openxmlformats.org/officeDocument/2006/relationships/header" Target="header4.xml"/><Relationship Id="rId32" Type="http://schemas.openxmlformats.org/officeDocument/2006/relationships/footer" Target="footer19.xml"/><Relationship Id="rId37" Type="http://schemas.openxmlformats.org/officeDocument/2006/relationships/header" Target="header9.xml"/><Relationship Id="rId40" Type="http://schemas.openxmlformats.org/officeDocument/2006/relationships/hyperlink" Target="mailto:specialdistricts@moval.org" TargetMode="External"/><Relationship Id="rId45" Type="http://schemas.openxmlformats.org/officeDocument/2006/relationships/hyperlink" Target="mailto:specialdistricts@moval.org"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footer" Target="footer18.xml"/><Relationship Id="rId44" Type="http://schemas.openxmlformats.org/officeDocument/2006/relationships/footer" Target="footer24.xml"/><Relationship Id="rId52"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 Id="rId27" Type="http://schemas.openxmlformats.org/officeDocument/2006/relationships/footer" Target="footer16.xml"/><Relationship Id="rId30" Type="http://schemas.openxmlformats.org/officeDocument/2006/relationships/header" Target="header7.xml"/><Relationship Id="rId35" Type="http://schemas.openxmlformats.org/officeDocument/2006/relationships/footer" Target="footer21.xml"/><Relationship Id="rId43" Type="http://schemas.openxmlformats.org/officeDocument/2006/relationships/hyperlink" Target="mailto:specialdistricts@moval.org" TargetMode="External"/><Relationship Id="rId48" Type="http://schemas.openxmlformats.org/officeDocument/2006/relationships/hyperlink" Target="mailto:specialdistricts@moval.org" TargetMode="External"/><Relationship Id="rId8" Type="http://schemas.openxmlformats.org/officeDocument/2006/relationships/footer" Target="footer1.xml"/><Relationship Id="rId51" Type="http://schemas.openxmlformats.org/officeDocument/2006/relationships/footer" Target="footer27.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footer" Target="footer15.xml"/><Relationship Id="rId33" Type="http://schemas.openxmlformats.org/officeDocument/2006/relationships/footer" Target="footer20.xml"/><Relationship Id="rId38" Type="http://schemas.openxmlformats.org/officeDocument/2006/relationships/footer" Target="footer22.xml"/><Relationship Id="rId46" Type="http://schemas.openxmlformats.org/officeDocument/2006/relationships/hyperlink" Target="mailto:specialdistricts@moval.org" TargetMode="External"/><Relationship Id="rId20" Type="http://schemas.openxmlformats.org/officeDocument/2006/relationships/footer" Target="footer11.xml"/><Relationship Id="rId41" Type="http://schemas.openxmlformats.org/officeDocument/2006/relationships/hyperlink" Target="mailto:specialdistricts@moval.or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footer" Target="footer14.xml"/><Relationship Id="rId28" Type="http://schemas.openxmlformats.org/officeDocument/2006/relationships/header" Target="header6.xml"/><Relationship Id="rId36" Type="http://schemas.openxmlformats.org/officeDocument/2006/relationships/hyperlink" Target="http://www.moval.org/sd" TargetMode="External"/><Relationship Id="rId49" Type="http://schemas.openxmlformats.org/officeDocument/2006/relationships/footer" Target="foot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13419</Words>
  <Characters>76493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Exhibit A Conditions of Approval to Resolution 2019-20 Plot Plan</vt:lpstr>
    </vt:vector>
  </TitlesOfParts>
  <Company/>
  <LinksUpToDate>false</LinksUpToDate>
  <CharactersWithSpaces>89733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Conditions of Approval to Resolution 2019-20 Plot Plan</dc:title>
  <dc:creator>Jeff Zwack</dc:creator>
  <cp:lastModifiedBy>Jeff Zwack</cp:lastModifiedBy>
  <cp:revision>3</cp:revision>
  <dcterms:created xsi:type="dcterms:W3CDTF">2019-04-02T16:37:00Z</dcterms:created>
  <dcterms:modified xsi:type="dcterms:W3CDTF">2019-04-02T16:38:00Z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Crystal Reports</vt:lpwstr>
  </property>
  <property fmtid="{D5CDD505-2E9C-101B-9397-08002B2CF9AE}" pid="4" name="LastSaved">
    <vt:filetime>2019-04-02T00:00:00Z</vt:filetime>
  </property>
</Properties>
</file>